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114" w:rsidRDefault="00EE505C">
      <w:pPr>
        <w:jc w:val="center"/>
      </w:pPr>
      <w:bookmarkStart w:id="0" w:name="_GoBack"/>
      <w:bookmarkEnd w:id="0"/>
      <w:r>
        <w:rPr>
          <w:noProof/>
        </w:rPr>
        <w:drawing>
          <wp:inline distT="0" distB="0" distL="0" distR="0">
            <wp:extent cx="1383665" cy="1383665"/>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383665" cy="1383665"/>
                    </a:xfrm>
                    <a:prstGeom prst="rect">
                      <a:avLst/>
                    </a:prstGeom>
                    <a:ln/>
                  </pic:spPr>
                </pic:pic>
              </a:graphicData>
            </a:graphic>
          </wp:inline>
        </w:drawing>
      </w:r>
      <w:r>
        <w:t xml:space="preserve">                      </w:t>
      </w:r>
      <w:r>
        <w:rPr>
          <w:noProof/>
        </w:rPr>
        <w:drawing>
          <wp:inline distT="0" distB="0" distL="0" distR="0">
            <wp:extent cx="1469390" cy="1390015"/>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469390" cy="1390015"/>
                    </a:xfrm>
                    <a:prstGeom prst="rect">
                      <a:avLst/>
                    </a:prstGeom>
                    <a:ln/>
                  </pic:spPr>
                </pic:pic>
              </a:graphicData>
            </a:graphic>
          </wp:inline>
        </w:drawing>
      </w:r>
    </w:p>
    <w:p w:rsidR="00381259" w:rsidRDefault="00381259">
      <w:pPr>
        <w:jc w:val="center"/>
      </w:pPr>
    </w:p>
    <w:p w:rsidR="00381259" w:rsidRDefault="00EE505C" w:rsidP="00381259">
      <w:pPr>
        <w:jc w:val="center"/>
        <w:rPr>
          <w:rFonts w:ascii="Times New Roman" w:eastAsia="Times New Roman" w:hAnsi="Times New Roman" w:cs="Times New Roman"/>
          <w:b/>
          <w:sz w:val="24"/>
          <w:szCs w:val="24"/>
        </w:rPr>
      </w:pPr>
      <w:r>
        <w:rPr>
          <w:noProof/>
        </w:rPr>
        <w:drawing>
          <wp:inline distT="0" distB="0" distL="0" distR="0">
            <wp:extent cx="5073650" cy="3987800"/>
            <wp:effectExtent l="0" t="0" r="0" b="0"/>
            <wp:docPr id="15" name="image3.jpg" descr="H:\R06_Office\04-FISHERIES\Pictures and Video\Canyon Lake\Canyon lk scenic\Channel entrance.jpg"/>
            <wp:cNvGraphicFramePr/>
            <a:graphic xmlns:a="http://schemas.openxmlformats.org/drawingml/2006/main">
              <a:graphicData uri="http://schemas.openxmlformats.org/drawingml/2006/picture">
                <pic:pic xmlns:pic="http://schemas.openxmlformats.org/drawingml/2006/picture">
                  <pic:nvPicPr>
                    <pic:cNvPr id="0" name="image3.jpg" descr="H:\R06_Office\04-FISHERIES\Pictures and Video\Canyon Lake\Canyon lk scenic\Channel entrance.jpg"/>
                    <pic:cNvPicPr preferRelativeResize="0"/>
                  </pic:nvPicPr>
                  <pic:blipFill>
                    <a:blip r:embed="rId11"/>
                    <a:srcRect/>
                    <a:stretch>
                      <a:fillRect/>
                    </a:stretch>
                  </pic:blipFill>
                  <pic:spPr>
                    <a:xfrm>
                      <a:off x="0" y="0"/>
                      <a:ext cx="5074116" cy="3988166"/>
                    </a:xfrm>
                    <a:prstGeom prst="rect">
                      <a:avLst/>
                    </a:prstGeom>
                    <a:ln/>
                  </pic:spPr>
                </pic:pic>
              </a:graphicData>
            </a:graphic>
          </wp:inline>
        </w:drawing>
      </w:r>
    </w:p>
    <w:p w:rsidR="00C838E8" w:rsidRPr="00C838E8" w:rsidRDefault="00C838E8" w:rsidP="00381259">
      <w:pPr>
        <w:jc w:val="center"/>
        <w:rPr>
          <w:rFonts w:ascii="Times New Roman" w:eastAsia="Times New Roman" w:hAnsi="Times New Roman" w:cs="Times New Roman"/>
          <w:b/>
          <w:sz w:val="24"/>
          <w:szCs w:val="24"/>
        </w:rPr>
      </w:pPr>
    </w:p>
    <w:p w:rsidR="00F71114" w:rsidRDefault="00EE505C" w:rsidP="00381259">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Canyon Lake </w:t>
      </w:r>
    </w:p>
    <w:p w:rsidR="00F71114" w:rsidRDefault="00EE505C">
      <w:pPr>
        <w:keepNext/>
        <w:keepLines/>
        <w:spacing w:line="240" w:lineRule="auto"/>
        <w:jc w:val="center"/>
        <w:rPr>
          <w:rFonts w:ascii="Times New Roman" w:eastAsia="Times New Roman" w:hAnsi="Times New Roman" w:cs="Times New Roman"/>
          <w:b/>
          <w:color w:val="365F91"/>
          <w:sz w:val="28"/>
          <w:szCs w:val="28"/>
        </w:rPr>
      </w:pPr>
      <w:r>
        <w:rPr>
          <w:rFonts w:ascii="Times New Roman" w:eastAsia="Times New Roman" w:hAnsi="Times New Roman" w:cs="Times New Roman"/>
          <w:b/>
          <w:sz w:val="32"/>
          <w:szCs w:val="32"/>
        </w:rPr>
        <w:t>Fisheries Management Plan</w:t>
      </w:r>
    </w:p>
    <w:p w:rsidR="00F71114" w:rsidRDefault="00EE505C">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32"/>
          <w:szCs w:val="32"/>
        </w:rPr>
        <w:t>2020-2030</w:t>
      </w:r>
    </w:p>
    <w:p w:rsidR="00C838E8" w:rsidRPr="00C838E8" w:rsidRDefault="00C838E8">
      <w:pPr>
        <w:spacing w:line="240" w:lineRule="auto"/>
        <w:jc w:val="center"/>
        <w:rPr>
          <w:rFonts w:ascii="Times New Roman" w:eastAsia="Times New Roman" w:hAnsi="Times New Roman" w:cs="Times New Roman"/>
          <w:sz w:val="24"/>
          <w:szCs w:val="24"/>
        </w:rPr>
      </w:pPr>
    </w:p>
    <w:p w:rsidR="00381259" w:rsidRPr="00381259" w:rsidRDefault="00EE505C">
      <w:pPr>
        <w:spacing w:line="240" w:lineRule="auto"/>
        <w:jc w:val="center"/>
        <w:rPr>
          <w:rFonts w:ascii="Times New Roman" w:eastAsia="Times New Roman" w:hAnsi="Times New Roman" w:cs="Times New Roman"/>
          <w:b/>
          <w:sz w:val="24"/>
          <w:szCs w:val="24"/>
        </w:rPr>
      </w:pPr>
      <w:r w:rsidRPr="00381259">
        <w:rPr>
          <w:rFonts w:ascii="Times New Roman" w:eastAsia="Times New Roman" w:hAnsi="Times New Roman" w:cs="Times New Roman"/>
          <w:b/>
          <w:sz w:val="32"/>
          <w:szCs w:val="32"/>
        </w:rPr>
        <w:t>Curt Gill, Aquatic</w:t>
      </w:r>
      <w:r w:rsidR="00C838E8">
        <w:rPr>
          <w:rFonts w:ascii="Times New Roman" w:eastAsia="Times New Roman" w:hAnsi="Times New Roman" w:cs="Times New Roman"/>
          <w:b/>
          <w:sz w:val="32"/>
          <w:szCs w:val="32"/>
        </w:rPr>
        <w:t xml:space="preserve"> Wildlife</w:t>
      </w:r>
      <w:r w:rsidRPr="00381259">
        <w:rPr>
          <w:rFonts w:ascii="Times New Roman" w:eastAsia="Times New Roman" w:hAnsi="Times New Roman" w:cs="Times New Roman"/>
          <w:b/>
          <w:sz w:val="32"/>
          <w:szCs w:val="32"/>
        </w:rPr>
        <w:t xml:space="preserve"> Program </w:t>
      </w:r>
      <w:r w:rsidR="00C838E8">
        <w:rPr>
          <w:rFonts w:ascii="Times New Roman" w:eastAsia="Times New Roman" w:hAnsi="Times New Roman" w:cs="Times New Roman"/>
          <w:b/>
          <w:sz w:val="32"/>
          <w:szCs w:val="32"/>
        </w:rPr>
        <w:t>Manager</w:t>
      </w:r>
      <w:r w:rsidRPr="00381259">
        <w:rPr>
          <w:rFonts w:ascii="Times New Roman" w:eastAsia="Times New Roman" w:hAnsi="Times New Roman" w:cs="Times New Roman"/>
          <w:b/>
          <w:sz w:val="32"/>
          <w:szCs w:val="32"/>
        </w:rPr>
        <w:t xml:space="preserve">, Region VI </w:t>
      </w:r>
    </w:p>
    <w:p w:rsidR="00C368A1" w:rsidRPr="00C368A1" w:rsidRDefault="00C368A1" w:rsidP="00C368A1">
      <w:pPr>
        <w:keepNext/>
        <w:keepLines/>
        <w:spacing w:before="200" w:line="240" w:lineRule="auto"/>
        <w:jc w:val="both"/>
        <w:outlineLvl w:val="1"/>
        <w:rPr>
          <w:rFonts w:ascii="Times New Roman" w:eastAsia="Times New Roman" w:hAnsi="Times New Roman" w:cs="Times New Roman"/>
          <w:b/>
          <w:bCs/>
          <w:color w:val="000000"/>
          <w:sz w:val="16"/>
          <w:szCs w:val="16"/>
        </w:rPr>
      </w:pPr>
      <w:bookmarkStart w:id="1" w:name="_heading=h.gjdgxs" w:colFirst="0" w:colLast="0"/>
      <w:bookmarkEnd w:id="1"/>
      <w:r w:rsidRPr="00C368A1">
        <w:rPr>
          <w:rFonts w:ascii="Times New Roman" w:eastAsia="Times New Roman" w:hAnsi="Times New Roman" w:cs="Times New Roman"/>
          <w:b/>
          <w:bCs/>
          <w:color w:val="000000"/>
          <w:sz w:val="16"/>
          <w:szCs w:val="16"/>
        </w:rPr>
        <w:t>The Arizona Game and Fish Department (AGFD) prohibits discrimination on the basis of race, color, sex, national origin, age, or disability in its programs and activities. If anyone believes that they have been discriminated against in any of the AGFD's programs or activities, including its employment practices, the individual may file a complaint alleging discrimination directly with the Directors Office, 5000 W. Carefree Hwy, Phoenix, AZ 85086-5000, (602) 942-3000 or U.S. Fish and Wildlife Service, Attn: Civil Rights Coordinator for Public Access, 5275 Leesburg Pike, MS:WSFR, Falls Church, VA 22041-3803.</w:t>
      </w:r>
    </w:p>
    <w:p w:rsidR="00C368A1" w:rsidRPr="00C368A1" w:rsidRDefault="00C368A1" w:rsidP="00C368A1">
      <w:pPr>
        <w:spacing w:line="240" w:lineRule="auto"/>
        <w:ind w:right="5227"/>
        <w:jc w:val="both"/>
        <w:rPr>
          <w:rFonts w:ascii="Times New Roman" w:eastAsia="Times New Roman" w:hAnsi="Times New Roman" w:cs="Times New Roman"/>
          <w:color w:val="000000"/>
          <w:sz w:val="16"/>
          <w:szCs w:val="16"/>
        </w:rPr>
      </w:pPr>
    </w:p>
    <w:p w:rsidR="00F71114" w:rsidRDefault="00C368A1" w:rsidP="00C368A1">
      <w:pPr>
        <w:spacing w:line="240" w:lineRule="auto"/>
        <w:rPr>
          <w:rFonts w:ascii="Times New Roman" w:eastAsia="Times New Roman" w:hAnsi="Times New Roman" w:cs="Times New Roman"/>
          <w:sz w:val="16"/>
          <w:szCs w:val="16"/>
        </w:rPr>
      </w:pPr>
      <w:r w:rsidRPr="00C368A1">
        <w:rPr>
          <w:rFonts w:ascii="Times New Roman" w:eastAsia="Times New Roman" w:hAnsi="Times New Roman" w:cs="Times New Roman"/>
          <w:sz w:val="16"/>
          <w:szCs w:val="16"/>
        </w:rPr>
        <w:t>Persons with a disability may request a reasonable accommodation or this document in an alternative format by contacting the Director’s Office as listed above.</w:t>
      </w:r>
    </w:p>
    <w:p w:rsidR="00F71114" w:rsidRDefault="00EE505C" w:rsidP="00381259">
      <w:pPr>
        <w:spacing w:before="200" w:after="20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Location</w:t>
      </w: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Canyon Lake is located 82 kilometers east of Phoenix along the Apache Trail in the Tonto National Forest (Figure 1). Canyon Lake is the third lake in the Salt River chain located below Apache Lake and above Saguaro Lake. Canyon lake is located is game management units 22 and 24b. </w:t>
      </w:r>
    </w:p>
    <w:p w:rsidR="003B6983" w:rsidRDefault="003B6983">
      <w:pPr>
        <w:spacing w:line="240" w:lineRule="auto"/>
        <w:jc w:val="both"/>
        <w:rPr>
          <w:rFonts w:ascii="Times New Roman" w:eastAsia="Times New Roman" w:hAnsi="Times New Roman" w:cs="Times New Roman"/>
          <w:sz w:val="24"/>
          <w:szCs w:val="24"/>
        </w:rPr>
      </w:pPr>
    </w:p>
    <w:p w:rsidR="00F71114" w:rsidRDefault="00EE505C">
      <w:pPr>
        <w:spacing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537200" cy="5359400"/>
            <wp:effectExtent l="0" t="0" r="6350" b="0"/>
            <wp:docPr id="17" name="image4.jpg" descr="C:\Users\bdickens\Desktop\Canyon Lake.jpg"/>
            <wp:cNvGraphicFramePr/>
            <a:graphic xmlns:a="http://schemas.openxmlformats.org/drawingml/2006/main">
              <a:graphicData uri="http://schemas.openxmlformats.org/drawingml/2006/picture">
                <pic:pic xmlns:pic="http://schemas.openxmlformats.org/drawingml/2006/picture">
                  <pic:nvPicPr>
                    <pic:cNvPr id="0" name="image4.jpg" descr="C:\Users\bdickens\Desktop\Canyon Lake.jpg"/>
                    <pic:cNvPicPr preferRelativeResize="0"/>
                  </pic:nvPicPr>
                  <pic:blipFill>
                    <a:blip r:embed="rId12"/>
                    <a:srcRect/>
                    <a:stretch>
                      <a:fillRect/>
                    </a:stretch>
                  </pic:blipFill>
                  <pic:spPr>
                    <a:xfrm>
                      <a:off x="0" y="0"/>
                      <a:ext cx="5537715" cy="5359898"/>
                    </a:xfrm>
                    <a:prstGeom prst="rect">
                      <a:avLst/>
                    </a:prstGeom>
                    <a:ln/>
                  </pic:spPr>
                </pic:pic>
              </a:graphicData>
            </a:graphic>
          </wp:inline>
        </w:drawing>
      </w:r>
    </w:p>
    <w:p w:rsidR="00F71114" w:rsidRDefault="00EE505C">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w:t>
      </w:r>
      <w:r w:rsidR="003B6983">
        <w:rPr>
          <w:rFonts w:ascii="Times New Roman" w:eastAsia="Times New Roman" w:hAnsi="Times New Roman" w:cs="Times New Roman"/>
          <w:sz w:val="24"/>
          <w:szCs w:val="24"/>
        </w:rPr>
        <w:t>Location m</w:t>
      </w:r>
      <w:r>
        <w:rPr>
          <w:rFonts w:ascii="Times New Roman" w:eastAsia="Times New Roman" w:hAnsi="Times New Roman" w:cs="Times New Roman"/>
          <w:sz w:val="24"/>
          <w:szCs w:val="24"/>
        </w:rPr>
        <w:t>ap for Canyon Lake</w:t>
      </w:r>
      <w:r w:rsidR="003B6983">
        <w:rPr>
          <w:rFonts w:ascii="Times New Roman" w:eastAsia="Times New Roman" w:hAnsi="Times New Roman" w:cs="Times New Roman"/>
          <w:sz w:val="24"/>
          <w:szCs w:val="24"/>
        </w:rPr>
        <w:t xml:space="preserve"> in central Arizona</w:t>
      </w:r>
      <w:r>
        <w:rPr>
          <w:rFonts w:ascii="Times New Roman" w:eastAsia="Times New Roman" w:hAnsi="Times New Roman" w:cs="Times New Roman"/>
          <w:sz w:val="24"/>
          <w:szCs w:val="24"/>
        </w:rPr>
        <w:t>.</w:t>
      </w:r>
    </w:p>
    <w:p w:rsidR="00381259" w:rsidRDefault="00381259">
      <w:pPr>
        <w:spacing w:line="240" w:lineRule="auto"/>
        <w:rPr>
          <w:rFonts w:ascii="Times New Roman" w:eastAsia="Times New Roman" w:hAnsi="Times New Roman" w:cs="Times New Roman"/>
          <w:sz w:val="24"/>
          <w:szCs w:val="24"/>
        </w:rPr>
      </w:pPr>
    </w:p>
    <w:p w:rsidR="00381259" w:rsidRDefault="00381259">
      <w:pPr>
        <w:spacing w:line="240" w:lineRule="auto"/>
        <w:rPr>
          <w:rFonts w:ascii="Times New Roman" w:eastAsia="Times New Roman" w:hAnsi="Times New Roman" w:cs="Times New Roman"/>
          <w:sz w:val="24"/>
          <w:szCs w:val="24"/>
        </w:rPr>
      </w:pPr>
    </w:p>
    <w:p w:rsidR="00381259" w:rsidRDefault="00381259">
      <w:pPr>
        <w:spacing w:line="240" w:lineRule="auto"/>
        <w:rPr>
          <w:rFonts w:ascii="Times New Roman" w:eastAsia="Times New Roman" w:hAnsi="Times New Roman" w:cs="Times New Roman"/>
          <w:sz w:val="24"/>
          <w:szCs w:val="24"/>
        </w:rPr>
      </w:pPr>
    </w:p>
    <w:p w:rsidR="00381259" w:rsidRDefault="00381259">
      <w:pPr>
        <w:spacing w:line="240" w:lineRule="auto"/>
        <w:rPr>
          <w:rFonts w:ascii="Times New Roman" w:eastAsia="Times New Roman" w:hAnsi="Times New Roman" w:cs="Times New Roman"/>
          <w:sz w:val="24"/>
          <w:szCs w:val="24"/>
        </w:rPr>
      </w:pPr>
    </w:p>
    <w:p w:rsidR="00381259" w:rsidRDefault="00381259">
      <w:pPr>
        <w:spacing w:line="240" w:lineRule="auto"/>
        <w:rPr>
          <w:rFonts w:ascii="Times New Roman" w:eastAsia="Times New Roman" w:hAnsi="Times New Roman" w:cs="Times New Roman"/>
          <w:sz w:val="24"/>
          <w:szCs w:val="24"/>
        </w:rPr>
      </w:pPr>
    </w:p>
    <w:p w:rsidR="00381259" w:rsidRDefault="00381259">
      <w:pPr>
        <w:spacing w:line="240" w:lineRule="auto"/>
        <w:rPr>
          <w:rFonts w:ascii="Times New Roman" w:eastAsia="Times New Roman" w:hAnsi="Times New Roman" w:cs="Times New Roman"/>
          <w:sz w:val="24"/>
          <w:szCs w:val="24"/>
        </w:rPr>
      </w:pPr>
    </w:p>
    <w:p w:rsidR="00381259" w:rsidRDefault="00381259">
      <w:pPr>
        <w:spacing w:line="240" w:lineRule="auto"/>
        <w:rPr>
          <w:rFonts w:ascii="Times New Roman" w:eastAsia="Times New Roman" w:hAnsi="Times New Roman" w:cs="Times New Roman"/>
          <w:sz w:val="24"/>
          <w:szCs w:val="24"/>
        </w:rPr>
      </w:pPr>
    </w:p>
    <w:p w:rsidR="00381259" w:rsidRDefault="00381259">
      <w:pPr>
        <w:spacing w:line="240" w:lineRule="auto"/>
        <w:rPr>
          <w:rFonts w:ascii="Times New Roman" w:eastAsia="Times New Roman" w:hAnsi="Times New Roman" w:cs="Times New Roman"/>
          <w:sz w:val="24"/>
          <w:szCs w:val="24"/>
        </w:rPr>
      </w:pPr>
    </w:p>
    <w:p w:rsidR="003B6983" w:rsidRPr="003B6983" w:rsidRDefault="00EE505C" w:rsidP="00381259">
      <w:pPr>
        <w:pStyle w:val="Heading2"/>
        <w:spacing w:after="200"/>
        <w:ind w:right="0"/>
        <w:jc w:val="both"/>
      </w:pPr>
      <w:r>
        <w:rPr>
          <w:rFonts w:ascii="Times New Roman" w:eastAsia="Times New Roman" w:hAnsi="Times New Roman" w:cs="Times New Roman"/>
          <w:color w:val="000000"/>
          <w:sz w:val="28"/>
          <w:szCs w:val="28"/>
        </w:rPr>
        <w:lastRenderedPageBreak/>
        <w:t>Management Prescription</w:t>
      </w:r>
    </w:p>
    <w:p w:rsidR="003B6983" w:rsidRDefault="00EE505C" w:rsidP="003B6983">
      <w:pPr>
        <w:jc w:val="both"/>
      </w:pPr>
      <w:r>
        <w:rPr>
          <w:rFonts w:ascii="Times New Roman" w:eastAsia="Times New Roman" w:hAnsi="Times New Roman" w:cs="Times New Roman"/>
          <w:sz w:val="24"/>
          <w:szCs w:val="24"/>
        </w:rPr>
        <w:t xml:space="preserve">The Arizona Game and Fish Department (Department) has developed </w:t>
      </w:r>
      <w:r w:rsidR="006B3424">
        <w:rPr>
          <w:rFonts w:ascii="Times New Roman" w:eastAsia="Times New Roman" w:hAnsi="Times New Roman" w:cs="Times New Roman"/>
          <w:sz w:val="24"/>
          <w:szCs w:val="24"/>
        </w:rPr>
        <w:t>approaches</w:t>
      </w:r>
      <w:r>
        <w:rPr>
          <w:rFonts w:ascii="Times New Roman" w:eastAsia="Times New Roman" w:hAnsi="Times New Roman" w:cs="Times New Roman"/>
          <w:sz w:val="24"/>
          <w:szCs w:val="24"/>
        </w:rPr>
        <w:t xml:space="preserve"> under a Warmwater Strategic Vision Document (AGFD 2019</w:t>
      </w:r>
      <w:r w:rsidR="003B6983">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to help guide warmwater fisheries management in Arizona. Using these </w:t>
      </w:r>
      <w:r w:rsidR="006B3424">
        <w:rPr>
          <w:rFonts w:ascii="Times New Roman" w:eastAsia="Times New Roman" w:hAnsi="Times New Roman" w:cs="Times New Roman"/>
          <w:sz w:val="24"/>
          <w:szCs w:val="24"/>
        </w:rPr>
        <w:t>approache</w:t>
      </w:r>
      <w:r>
        <w:rPr>
          <w:rFonts w:ascii="Times New Roman" w:eastAsia="Times New Roman" w:hAnsi="Times New Roman" w:cs="Times New Roman"/>
          <w:sz w:val="24"/>
          <w:szCs w:val="24"/>
        </w:rPr>
        <w:t xml:space="preserve">s, fisheries management at Canyon Lake will focus primarily on </w:t>
      </w:r>
      <w:r w:rsidR="008E46BC">
        <w:rPr>
          <w:rFonts w:ascii="Times New Roman" w:eastAsia="Times New Roman" w:hAnsi="Times New Roman" w:cs="Times New Roman"/>
          <w:sz w:val="24"/>
          <w:szCs w:val="24"/>
        </w:rPr>
        <w:t>an</w:t>
      </w:r>
      <w:r>
        <w:rPr>
          <w:rFonts w:ascii="Times New Roman" w:eastAsia="Times New Roman" w:hAnsi="Times New Roman" w:cs="Times New Roman"/>
          <w:sz w:val="24"/>
          <w:szCs w:val="24"/>
        </w:rPr>
        <w:t xml:space="preserve"> AZ Hawg Bass Largemouth Bass </w:t>
      </w:r>
      <w:r>
        <w:rPr>
          <w:rFonts w:ascii="Times New Roman" w:eastAsia="Times New Roman" w:hAnsi="Times New Roman" w:cs="Times New Roman"/>
          <w:i/>
          <w:sz w:val="24"/>
          <w:szCs w:val="24"/>
        </w:rPr>
        <w:t>Micropterus salmoides</w:t>
      </w:r>
      <w:r>
        <w:rPr>
          <w:rFonts w:ascii="Times New Roman" w:eastAsia="Times New Roman" w:hAnsi="Times New Roman" w:cs="Times New Roman"/>
          <w:sz w:val="24"/>
          <w:szCs w:val="24"/>
        </w:rPr>
        <w:t xml:space="preserve"> fishery, secondarily to manage for a Featured Species opportunity fishery for Yellow Bass </w:t>
      </w:r>
      <w:r>
        <w:rPr>
          <w:rFonts w:ascii="Times New Roman" w:eastAsia="Times New Roman" w:hAnsi="Times New Roman" w:cs="Times New Roman"/>
          <w:i/>
          <w:color w:val="3C4043"/>
          <w:sz w:val="24"/>
          <w:szCs w:val="24"/>
          <w:highlight w:val="white"/>
        </w:rPr>
        <w:t>Morone mississippiensis</w:t>
      </w:r>
      <w:r>
        <w:rPr>
          <w:rFonts w:ascii="Times New Roman" w:eastAsia="Times New Roman" w:hAnsi="Times New Roman" w:cs="Times New Roman"/>
          <w:sz w:val="24"/>
          <w:szCs w:val="24"/>
        </w:rPr>
        <w:t>.</w:t>
      </w:r>
      <w:r w:rsidR="003B6983">
        <w:rPr>
          <w:rFonts w:ascii="Times New Roman" w:eastAsia="Times New Roman" w:hAnsi="Times New Roman" w:cs="Times New Roman"/>
          <w:sz w:val="24"/>
          <w:szCs w:val="24"/>
        </w:rPr>
        <w:t xml:space="preserve"> </w:t>
      </w:r>
      <w:r w:rsidR="003B6983" w:rsidRPr="003B6983">
        <w:rPr>
          <w:rFonts w:ascii="Times New Roman" w:hAnsi="Times New Roman" w:cs="Times New Roman"/>
          <w:sz w:val="24"/>
          <w:szCs w:val="24"/>
        </w:rPr>
        <w:t>Additionally, the lake will be managed for a seasonal Intensive Use Rainbow Trout fishery as described in the Department’s Coldwater Sportfisheries Strategic Vision Document (AGFD 2019b).</w:t>
      </w:r>
      <w:r w:rsidR="003B6983">
        <w:t xml:space="preserve"> </w:t>
      </w:r>
    </w:p>
    <w:p w:rsidR="00F71114" w:rsidRDefault="00EE505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1: Maintain the Largemouth Bass population to meet or exceed Hawg standards.</w:t>
      </w:r>
    </w:p>
    <w:p w:rsidR="00F71114" w:rsidRDefault="00EE505C">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Objective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Maintain the Yellow Bass population to meet or exceed the Featured Species </w:t>
      </w:r>
      <w:r w:rsidRPr="003B6983">
        <w:rPr>
          <w:rFonts w:ascii="Times New Roman" w:eastAsia="Times New Roman" w:hAnsi="Times New Roman" w:cs="Times New Roman"/>
          <w:sz w:val="24"/>
          <w:szCs w:val="24"/>
        </w:rPr>
        <w:t>standards.</w:t>
      </w:r>
    </w:p>
    <w:p w:rsidR="003B6983" w:rsidRDefault="003B6983" w:rsidP="003B6983">
      <w:pPr>
        <w:rPr>
          <w:rFonts w:ascii="Times New Roman" w:hAnsi="Times New Roman" w:cs="Times New Roman"/>
          <w:sz w:val="24"/>
          <w:szCs w:val="24"/>
        </w:rPr>
      </w:pPr>
      <w:r>
        <w:rPr>
          <w:rFonts w:ascii="Times New Roman" w:hAnsi="Times New Roman" w:cs="Times New Roman"/>
          <w:sz w:val="24"/>
          <w:szCs w:val="24"/>
        </w:rPr>
        <w:t>Objective 3</w:t>
      </w:r>
      <w:r w:rsidRPr="003B6983">
        <w:rPr>
          <w:rFonts w:ascii="Times New Roman" w:hAnsi="Times New Roman" w:cs="Times New Roman"/>
          <w:sz w:val="24"/>
          <w:szCs w:val="24"/>
        </w:rPr>
        <w:t>: Maintain a seasonally (November to March) stocked Rainbow Trout fishery to meet or exceed the Intensive Use standards.</w:t>
      </w:r>
    </w:p>
    <w:p w:rsidR="003B6983" w:rsidRPr="003B6983" w:rsidRDefault="003B6983" w:rsidP="003B6983">
      <w:pPr>
        <w:rPr>
          <w:rFonts w:ascii="Times New Roman" w:eastAsia="Times New Roman" w:hAnsi="Times New Roman" w:cs="Times New Roman"/>
          <w:sz w:val="24"/>
          <w:szCs w:val="24"/>
        </w:rPr>
      </w:pPr>
    </w:p>
    <w:p w:rsidR="008E46BC" w:rsidRPr="003B6983" w:rsidRDefault="008E46BC" w:rsidP="008E46BC">
      <w:pPr>
        <w:jc w:val="both"/>
        <w:rPr>
          <w:rFonts w:ascii="Times New Roman" w:hAnsi="Times New Roman"/>
          <w:sz w:val="24"/>
          <w:szCs w:val="24"/>
        </w:rPr>
      </w:pPr>
      <w:r w:rsidRPr="003B6983">
        <w:rPr>
          <w:rFonts w:ascii="Times New Roman" w:hAnsi="Times New Roman"/>
          <w:sz w:val="24"/>
          <w:szCs w:val="24"/>
        </w:rPr>
        <w:t xml:space="preserve">Objective </w:t>
      </w:r>
      <w:r w:rsidR="003B6983">
        <w:rPr>
          <w:rFonts w:ascii="Times New Roman" w:hAnsi="Times New Roman"/>
          <w:sz w:val="24"/>
          <w:szCs w:val="24"/>
        </w:rPr>
        <w:t>4</w:t>
      </w:r>
      <w:r w:rsidRPr="003B6983">
        <w:rPr>
          <w:rFonts w:ascii="Times New Roman" w:hAnsi="Times New Roman"/>
          <w:sz w:val="24"/>
          <w:szCs w:val="24"/>
        </w:rPr>
        <w:t>: Maintain angler satisfaction at 80%.</w:t>
      </w:r>
    </w:p>
    <w:p w:rsidR="00F71114" w:rsidRDefault="00EE505C">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Monitoring activities, including community-wide or species-specific electrofishing surveys and angler creel surveys will be used to determine if aforementioned management objectives are being met. Objective guidelines to meet objectives are listed in Table 1 below.</w:t>
      </w:r>
    </w:p>
    <w:p w:rsidR="00F71114" w:rsidRDefault="00EE505C">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Canyon Lake Objectives and Adaptive Management Strategies.</w:t>
      </w:r>
    </w:p>
    <w:tbl>
      <w:tblPr>
        <w:tblStyle w:val="a"/>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2280"/>
        <w:gridCol w:w="2580"/>
        <w:gridCol w:w="3015"/>
      </w:tblGrid>
      <w:tr w:rsidR="00F71114">
        <w:trPr>
          <w:trHeight w:val="240"/>
        </w:trPr>
        <w:tc>
          <w:tcPr>
            <w:tcW w:w="9555" w:type="dxa"/>
            <w:gridSpan w:val="4"/>
            <w:vAlign w:val="center"/>
          </w:tcPr>
          <w:p w:rsidR="00F71114" w:rsidRDefault="00EE505C" w:rsidP="006B3424">
            <w:pPr>
              <w:widowControl w:val="0"/>
              <w:rPr>
                <w:rFonts w:ascii="Times New Roman" w:eastAsia="Times New Roman" w:hAnsi="Times New Roman" w:cs="Times New Roman"/>
                <w:b/>
                <w:i/>
              </w:rPr>
            </w:pPr>
            <w:r>
              <w:rPr>
                <w:rFonts w:ascii="Times New Roman" w:eastAsia="Times New Roman" w:hAnsi="Times New Roman" w:cs="Times New Roman"/>
                <w:b/>
                <w:i/>
              </w:rPr>
              <w:t xml:space="preserve">Objective 1: Maintain the Largemouth Bass population to meet or exceed Hawg standards as listed in the Warmwater Sportfisheries Strategic Vision Document. </w:t>
            </w:r>
          </w:p>
        </w:tc>
      </w:tr>
      <w:tr w:rsidR="00F71114">
        <w:tc>
          <w:tcPr>
            <w:tcW w:w="1680" w:type="dxa"/>
            <w:vAlign w:val="center"/>
          </w:tcPr>
          <w:p w:rsidR="00F71114" w:rsidRDefault="00EE505C">
            <w:pPr>
              <w:widowControl w:val="0"/>
              <w:jc w:val="center"/>
              <w:rPr>
                <w:rFonts w:ascii="Times New Roman" w:eastAsia="Times New Roman" w:hAnsi="Times New Roman" w:cs="Times New Roman"/>
                <w:b/>
              </w:rPr>
            </w:pPr>
            <w:r>
              <w:rPr>
                <w:rFonts w:ascii="Times New Roman" w:eastAsia="Times New Roman" w:hAnsi="Times New Roman" w:cs="Times New Roman"/>
                <w:b/>
              </w:rPr>
              <w:t>Parameters</w:t>
            </w:r>
          </w:p>
        </w:tc>
        <w:tc>
          <w:tcPr>
            <w:tcW w:w="2280" w:type="dxa"/>
            <w:vAlign w:val="center"/>
          </w:tcPr>
          <w:p w:rsidR="00F71114" w:rsidRDefault="00EE505C">
            <w:pPr>
              <w:widowControl w:val="0"/>
              <w:jc w:val="center"/>
              <w:rPr>
                <w:rFonts w:ascii="Times New Roman" w:eastAsia="Times New Roman" w:hAnsi="Times New Roman" w:cs="Times New Roman"/>
                <w:b/>
              </w:rPr>
            </w:pPr>
            <w:r>
              <w:rPr>
                <w:rFonts w:ascii="Times New Roman" w:eastAsia="Times New Roman" w:hAnsi="Times New Roman" w:cs="Times New Roman"/>
                <w:b/>
              </w:rPr>
              <w:t>Objective Guideline</w:t>
            </w:r>
          </w:p>
        </w:tc>
        <w:tc>
          <w:tcPr>
            <w:tcW w:w="2580" w:type="dxa"/>
            <w:vAlign w:val="center"/>
          </w:tcPr>
          <w:p w:rsidR="00F71114" w:rsidRDefault="00EE505C">
            <w:pPr>
              <w:widowControl w:val="0"/>
              <w:jc w:val="center"/>
              <w:rPr>
                <w:rFonts w:ascii="Times New Roman" w:eastAsia="Times New Roman" w:hAnsi="Times New Roman" w:cs="Times New Roman"/>
                <w:b/>
              </w:rPr>
            </w:pPr>
            <w:r>
              <w:rPr>
                <w:rFonts w:ascii="Times New Roman" w:eastAsia="Times New Roman" w:hAnsi="Times New Roman" w:cs="Times New Roman"/>
                <w:b/>
              </w:rPr>
              <w:t>Trigger point  to address unmet Objectives</w:t>
            </w:r>
          </w:p>
        </w:tc>
        <w:tc>
          <w:tcPr>
            <w:tcW w:w="3015" w:type="dxa"/>
            <w:vAlign w:val="center"/>
          </w:tcPr>
          <w:p w:rsidR="00F71114" w:rsidRDefault="00EE505C" w:rsidP="00C838E8">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Strategies if Objectives are </w:t>
            </w:r>
            <w:r w:rsidR="00C838E8">
              <w:rPr>
                <w:rFonts w:ascii="Times New Roman" w:eastAsia="Times New Roman" w:hAnsi="Times New Roman" w:cs="Times New Roman"/>
                <w:b/>
              </w:rPr>
              <w:t xml:space="preserve">not </w:t>
            </w:r>
            <w:r>
              <w:rPr>
                <w:rFonts w:ascii="Times New Roman" w:eastAsia="Times New Roman" w:hAnsi="Times New Roman" w:cs="Times New Roman"/>
                <w:b/>
              </w:rPr>
              <w:t>met</w:t>
            </w:r>
          </w:p>
        </w:tc>
      </w:tr>
      <w:tr w:rsidR="00F71114">
        <w:trPr>
          <w:trHeight w:val="1799"/>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71114" w:rsidRDefault="00EE505C" w:rsidP="003B6983">
            <w:pPr>
              <w:widowControl w:val="0"/>
              <w:spacing w:after="240"/>
              <w:rPr>
                <w:rFonts w:ascii="Times New Roman" w:eastAsia="Times New Roman" w:hAnsi="Times New Roman" w:cs="Times New Roman"/>
              </w:rPr>
            </w:pPr>
            <w:r>
              <w:rPr>
                <w:rFonts w:ascii="Times New Roman" w:eastAsia="Times New Roman" w:hAnsi="Times New Roman" w:cs="Times New Roman"/>
              </w:rPr>
              <w:t>Electrofishing Catch Rates</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1114" w:rsidRDefault="00EE505C" w:rsidP="003B6983">
            <w:pPr>
              <w:widowControl w:val="0"/>
              <w:spacing w:after="240"/>
              <w:rPr>
                <w:rFonts w:ascii="Times New Roman" w:eastAsia="Times New Roman" w:hAnsi="Times New Roman" w:cs="Times New Roman"/>
              </w:rPr>
            </w:pPr>
            <w:r>
              <w:rPr>
                <w:rFonts w:ascii="Times New Roman" w:eastAsia="Times New Roman" w:hAnsi="Times New Roman" w:cs="Times New Roman"/>
              </w:rPr>
              <w:t>Spring electrofishing CPUE</w:t>
            </w:r>
            <w:r>
              <w:rPr>
                <w:rFonts w:ascii="Times New Roman" w:eastAsia="Times New Roman" w:hAnsi="Times New Roman" w:cs="Times New Roman"/>
                <w:vertAlign w:val="superscript"/>
              </w:rPr>
              <w:t>1</w:t>
            </w:r>
            <w:sdt>
              <w:sdtPr>
                <w:rPr>
                  <w:rFonts w:ascii="Times New Roman" w:hAnsi="Times New Roman" w:cs="Times New Roman"/>
                </w:rPr>
                <w:tag w:val="goog_rdk_0"/>
                <w:id w:val="1911801484"/>
              </w:sdtPr>
              <w:sdtEndPr/>
              <w:sdtContent>
                <w:r w:rsidRPr="003B6983">
                  <w:rPr>
                    <w:rFonts w:ascii="Times New Roman" w:eastAsia="Gungsuh" w:hAnsi="Times New Roman" w:cs="Times New Roman"/>
                  </w:rPr>
                  <w:t xml:space="preserve"> ≥ 50 fish per hour.</w:t>
                </w:r>
              </w:sdtContent>
            </w:sdt>
          </w:p>
        </w:tc>
        <w:tc>
          <w:tcPr>
            <w:tcW w:w="25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1114" w:rsidRDefault="00EE505C" w:rsidP="003B6983">
            <w:pPr>
              <w:widowControl w:val="0"/>
              <w:spacing w:after="240"/>
              <w:rPr>
                <w:rFonts w:ascii="Times New Roman" w:eastAsia="Times New Roman" w:hAnsi="Times New Roman" w:cs="Times New Roman"/>
              </w:rPr>
            </w:pPr>
            <w:r>
              <w:rPr>
                <w:rFonts w:ascii="Times New Roman" w:eastAsia="Times New Roman" w:hAnsi="Times New Roman" w:cs="Times New Roman"/>
              </w:rPr>
              <w:t>Mean CPUE drop below 50 fish/hour for three consecutive surveys.</w:t>
            </w:r>
          </w:p>
          <w:p w:rsidR="00F71114" w:rsidRDefault="00EE505C" w:rsidP="003B6983">
            <w:pPr>
              <w:widowControl w:val="0"/>
              <w:spacing w:after="240"/>
              <w:rPr>
                <w:rFonts w:ascii="Times New Roman" w:eastAsia="Times New Roman" w:hAnsi="Times New Roman" w:cs="Times New Roman"/>
              </w:rPr>
            </w:pPr>
            <w:r>
              <w:rPr>
                <w:rFonts w:ascii="Times New Roman" w:eastAsia="Times New Roman" w:hAnsi="Times New Roman" w:cs="Times New Roman"/>
              </w:rPr>
              <w:t>Mean CPUE drops below 10 fis</w:t>
            </w:r>
            <w:r w:rsidR="00074A9A">
              <w:rPr>
                <w:rFonts w:ascii="Times New Roman" w:eastAsia="Times New Roman" w:hAnsi="Times New Roman" w:cs="Times New Roman"/>
              </w:rPr>
              <w:t xml:space="preserve">h </w:t>
            </w:r>
            <w:r>
              <w:rPr>
                <w:rFonts w:ascii="Times New Roman" w:eastAsia="Times New Roman" w:hAnsi="Times New Roman" w:cs="Times New Roman"/>
              </w:rPr>
              <w:t>/hour for a single sampling event.</w:t>
            </w:r>
          </w:p>
        </w:tc>
        <w:tc>
          <w:tcPr>
            <w:tcW w:w="30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1114" w:rsidRDefault="00EE505C" w:rsidP="003B6983">
            <w:pPr>
              <w:widowControl w:val="0"/>
              <w:numPr>
                <w:ilvl w:val="0"/>
                <w:numId w:val="1"/>
              </w:numPr>
              <w:spacing w:after="200"/>
              <w:ind w:left="450"/>
              <w:rPr>
                <w:rFonts w:ascii="Times New Roman" w:eastAsia="Times New Roman" w:hAnsi="Times New Roman" w:cs="Times New Roman"/>
              </w:rPr>
            </w:pPr>
            <w:r>
              <w:rPr>
                <w:rFonts w:ascii="Times New Roman" w:eastAsia="Times New Roman" w:hAnsi="Times New Roman" w:cs="Times New Roman"/>
              </w:rPr>
              <w:t>Re-evaluate survey methods and equipment</w:t>
            </w:r>
          </w:p>
          <w:p w:rsidR="00F71114" w:rsidRDefault="00EE505C" w:rsidP="003B6983">
            <w:pPr>
              <w:widowControl w:val="0"/>
              <w:numPr>
                <w:ilvl w:val="0"/>
                <w:numId w:val="1"/>
              </w:numPr>
              <w:spacing w:after="200"/>
              <w:ind w:left="450"/>
              <w:rPr>
                <w:rFonts w:ascii="Times New Roman" w:eastAsia="Times New Roman" w:hAnsi="Times New Roman" w:cs="Times New Roman"/>
              </w:rPr>
            </w:pPr>
            <w:r>
              <w:rPr>
                <w:rFonts w:ascii="Times New Roman" w:eastAsia="Times New Roman" w:hAnsi="Times New Roman" w:cs="Times New Roman"/>
              </w:rPr>
              <w:t>Stocking</w:t>
            </w:r>
          </w:p>
          <w:p w:rsidR="00F71114" w:rsidRDefault="00EE505C" w:rsidP="003B6983">
            <w:pPr>
              <w:widowControl w:val="0"/>
              <w:numPr>
                <w:ilvl w:val="0"/>
                <w:numId w:val="1"/>
              </w:numPr>
              <w:spacing w:after="240"/>
              <w:ind w:left="450"/>
              <w:rPr>
                <w:rFonts w:ascii="Times New Roman" w:eastAsia="Times New Roman" w:hAnsi="Times New Roman" w:cs="Times New Roman"/>
              </w:rPr>
            </w:pPr>
            <w:r>
              <w:rPr>
                <w:rFonts w:ascii="Times New Roman" w:eastAsia="Times New Roman" w:hAnsi="Times New Roman" w:cs="Times New Roman"/>
              </w:rPr>
              <w:t>Regulation Changes</w:t>
            </w:r>
          </w:p>
        </w:tc>
      </w:tr>
      <w:tr w:rsidR="00F71114" w:rsidRPr="003B6983">
        <w:trPr>
          <w:trHeight w:val="180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71114" w:rsidRPr="003B6983" w:rsidRDefault="00EE505C" w:rsidP="003B6983">
            <w:pPr>
              <w:widowControl w:val="0"/>
              <w:spacing w:after="240"/>
              <w:rPr>
                <w:rFonts w:ascii="Times New Roman" w:eastAsia="Times New Roman" w:hAnsi="Times New Roman" w:cs="Times New Roman"/>
              </w:rPr>
            </w:pPr>
            <w:r w:rsidRPr="003B6983">
              <w:rPr>
                <w:rFonts w:ascii="Times New Roman" w:eastAsia="Times New Roman" w:hAnsi="Times New Roman" w:cs="Times New Roman"/>
              </w:rPr>
              <w:lastRenderedPageBreak/>
              <w:t>Size Structure</w:t>
            </w:r>
          </w:p>
          <w:p w:rsidR="00F71114" w:rsidRPr="003B6983" w:rsidRDefault="00EE505C" w:rsidP="003B6983">
            <w:pPr>
              <w:widowControl w:val="0"/>
              <w:spacing w:after="240"/>
              <w:rPr>
                <w:rFonts w:ascii="Times New Roman" w:eastAsia="Times New Roman" w:hAnsi="Times New Roman" w:cs="Times New Roman"/>
              </w:rPr>
            </w:pPr>
            <w:r w:rsidRPr="003B6983">
              <w:rPr>
                <w:rFonts w:ascii="Times New Roman" w:eastAsia="Times New Roman" w:hAnsi="Times New Roman" w:cs="Times New Roman"/>
              </w:rPr>
              <w:t xml:space="preserve"> </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1114" w:rsidRPr="003B6983" w:rsidRDefault="00EE505C" w:rsidP="003B6983">
            <w:pPr>
              <w:widowControl w:val="0"/>
              <w:spacing w:after="240"/>
              <w:rPr>
                <w:rFonts w:ascii="Times New Roman" w:eastAsia="Times New Roman" w:hAnsi="Times New Roman" w:cs="Times New Roman"/>
              </w:rPr>
            </w:pPr>
            <w:r w:rsidRPr="003B6983">
              <w:rPr>
                <w:rFonts w:ascii="Times New Roman" w:eastAsia="Times New Roman" w:hAnsi="Times New Roman" w:cs="Times New Roman"/>
              </w:rPr>
              <w:t>PSD</w:t>
            </w:r>
            <w:r w:rsidRPr="003B6983">
              <w:rPr>
                <w:rFonts w:ascii="Times New Roman" w:eastAsia="Times New Roman" w:hAnsi="Times New Roman" w:cs="Times New Roman"/>
                <w:vertAlign w:val="superscript"/>
              </w:rPr>
              <w:t xml:space="preserve">2 </w:t>
            </w:r>
            <w:r w:rsidRPr="003B6983">
              <w:rPr>
                <w:rFonts w:ascii="Times New Roman" w:eastAsia="Times New Roman" w:hAnsi="Times New Roman" w:cs="Times New Roman"/>
              </w:rPr>
              <w:t>between 50-80, PSD-P</w:t>
            </w:r>
            <w:r w:rsidR="003B6983">
              <w:rPr>
                <w:rFonts w:ascii="Times New Roman" w:eastAsia="Times New Roman" w:hAnsi="Times New Roman" w:cs="Times New Roman"/>
                <w:vertAlign w:val="superscript"/>
              </w:rPr>
              <w:t>3</w:t>
            </w:r>
            <w:r w:rsidRPr="003B6983">
              <w:rPr>
                <w:rFonts w:ascii="Times New Roman" w:eastAsia="Times New Roman" w:hAnsi="Times New Roman" w:cs="Times New Roman"/>
              </w:rPr>
              <w:t xml:space="preserve"> between</w:t>
            </w:r>
            <w:r w:rsidR="00074A9A" w:rsidRPr="003B6983">
              <w:rPr>
                <w:rFonts w:ascii="Times New Roman" w:eastAsia="Times New Roman" w:hAnsi="Times New Roman" w:cs="Times New Roman"/>
              </w:rPr>
              <w:t xml:space="preserve"> 30-60, and PSD-M</w:t>
            </w:r>
            <w:r w:rsidR="003B6983">
              <w:rPr>
                <w:rFonts w:ascii="Times New Roman" w:eastAsia="Times New Roman" w:hAnsi="Times New Roman" w:cs="Times New Roman"/>
                <w:vertAlign w:val="superscript"/>
              </w:rPr>
              <w:t>4</w:t>
            </w:r>
            <w:r w:rsidR="00074A9A" w:rsidRPr="003B6983">
              <w:rPr>
                <w:rFonts w:ascii="Times New Roman" w:eastAsia="Times New Roman" w:hAnsi="Times New Roman" w:cs="Times New Roman"/>
              </w:rPr>
              <w:t xml:space="preserve"> between 10-25</w:t>
            </w:r>
          </w:p>
        </w:tc>
        <w:tc>
          <w:tcPr>
            <w:tcW w:w="25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1114" w:rsidRPr="003B6983" w:rsidRDefault="00EE505C" w:rsidP="003B6983">
            <w:pPr>
              <w:widowControl w:val="0"/>
              <w:spacing w:after="240"/>
              <w:rPr>
                <w:rFonts w:ascii="Times New Roman" w:eastAsia="Times New Roman" w:hAnsi="Times New Roman" w:cs="Times New Roman"/>
              </w:rPr>
            </w:pPr>
            <w:r w:rsidRPr="003B6983">
              <w:rPr>
                <w:rFonts w:ascii="Times New Roman" w:eastAsia="Times New Roman" w:hAnsi="Times New Roman" w:cs="Times New Roman"/>
              </w:rPr>
              <w:t>Three consecutive sampling events showing population below management guideline.</w:t>
            </w:r>
          </w:p>
        </w:tc>
        <w:tc>
          <w:tcPr>
            <w:tcW w:w="30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1114" w:rsidRPr="003B6983" w:rsidRDefault="00EE505C" w:rsidP="003B6983">
            <w:pPr>
              <w:widowControl w:val="0"/>
              <w:numPr>
                <w:ilvl w:val="0"/>
                <w:numId w:val="2"/>
              </w:numPr>
              <w:spacing w:after="200"/>
              <w:ind w:left="450"/>
              <w:rPr>
                <w:rFonts w:ascii="Times New Roman" w:eastAsia="Times New Roman" w:hAnsi="Times New Roman" w:cs="Times New Roman"/>
              </w:rPr>
            </w:pPr>
            <w:r w:rsidRPr="003B6983">
              <w:rPr>
                <w:rFonts w:ascii="Times New Roman" w:eastAsia="Times New Roman" w:hAnsi="Times New Roman" w:cs="Times New Roman"/>
              </w:rPr>
              <w:t>Re-evaluate survey methods and equipment</w:t>
            </w:r>
          </w:p>
          <w:p w:rsidR="00F71114" w:rsidRPr="003B6983" w:rsidRDefault="00EE505C" w:rsidP="003B6983">
            <w:pPr>
              <w:widowControl w:val="0"/>
              <w:numPr>
                <w:ilvl w:val="0"/>
                <w:numId w:val="2"/>
              </w:numPr>
              <w:spacing w:after="200"/>
              <w:ind w:left="450"/>
              <w:rPr>
                <w:rFonts w:ascii="Times New Roman" w:eastAsia="Times New Roman" w:hAnsi="Times New Roman" w:cs="Times New Roman"/>
              </w:rPr>
            </w:pPr>
            <w:r w:rsidRPr="003B6983">
              <w:rPr>
                <w:rFonts w:ascii="Times New Roman" w:eastAsia="Times New Roman" w:hAnsi="Times New Roman" w:cs="Times New Roman"/>
              </w:rPr>
              <w:t>Stocking</w:t>
            </w:r>
          </w:p>
          <w:p w:rsidR="00F71114" w:rsidRPr="003B6983" w:rsidRDefault="00EE505C" w:rsidP="003B6983">
            <w:pPr>
              <w:widowControl w:val="0"/>
              <w:numPr>
                <w:ilvl w:val="0"/>
                <w:numId w:val="2"/>
              </w:numPr>
              <w:spacing w:after="240"/>
              <w:ind w:left="450"/>
              <w:rPr>
                <w:rFonts w:ascii="Times New Roman" w:eastAsia="Times New Roman" w:hAnsi="Times New Roman" w:cs="Times New Roman"/>
              </w:rPr>
            </w:pPr>
            <w:r w:rsidRPr="003B6983">
              <w:rPr>
                <w:rFonts w:ascii="Times New Roman" w:eastAsia="Times New Roman" w:hAnsi="Times New Roman" w:cs="Times New Roman"/>
              </w:rPr>
              <w:t>Regulation Changes</w:t>
            </w:r>
          </w:p>
        </w:tc>
      </w:tr>
      <w:tr w:rsidR="00F71114">
        <w:trPr>
          <w:trHeight w:val="1950"/>
        </w:trPr>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71114" w:rsidRDefault="00EE505C">
            <w:pPr>
              <w:widowControl w:val="0"/>
              <w:spacing w:before="240" w:after="240"/>
              <w:rPr>
                <w:rFonts w:ascii="Times New Roman" w:eastAsia="Times New Roman" w:hAnsi="Times New Roman" w:cs="Times New Roman"/>
              </w:rPr>
            </w:pPr>
            <w:r>
              <w:rPr>
                <w:rFonts w:ascii="Times New Roman" w:eastAsia="Times New Roman" w:hAnsi="Times New Roman" w:cs="Times New Roman"/>
              </w:rPr>
              <w:t>Angler Catch Rates</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1114" w:rsidRDefault="00EE505C">
            <w:pPr>
              <w:widowControl w:val="0"/>
              <w:spacing w:before="240" w:after="240"/>
              <w:rPr>
                <w:rFonts w:ascii="Times New Roman" w:eastAsia="Times New Roman" w:hAnsi="Times New Roman" w:cs="Times New Roman"/>
              </w:rPr>
            </w:pPr>
            <w:r>
              <w:rPr>
                <w:rFonts w:ascii="Times New Roman" w:eastAsia="Times New Roman" w:hAnsi="Times New Roman" w:cs="Times New Roman"/>
              </w:rPr>
              <w:t>Angler CPUE of no less than 0.25 fish per hour for anglers targeting Largemouth Bass.</w:t>
            </w:r>
          </w:p>
        </w:tc>
        <w:tc>
          <w:tcPr>
            <w:tcW w:w="25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1114" w:rsidRDefault="00EE505C">
            <w:pPr>
              <w:widowControl w:val="0"/>
              <w:spacing w:before="240" w:after="240"/>
              <w:rPr>
                <w:rFonts w:ascii="Times New Roman" w:eastAsia="Times New Roman" w:hAnsi="Times New Roman" w:cs="Times New Roman"/>
              </w:rPr>
            </w:pPr>
            <w:r>
              <w:rPr>
                <w:rFonts w:ascii="Times New Roman" w:eastAsia="Times New Roman" w:hAnsi="Times New Roman" w:cs="Times New Roman"/>
              </w:rPr>
              <w:t>Angler CPUE drops below 0.25 Largemouth Bass per hour for two consecutive creel surveys.</w:t>
            </w:r>
          </w:p>
        </w:tc>
        <w:tc>
          <w:tcPr>
            <w:tcW w:w="30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71114" w:rsidRDefault="00EE505C">
            <w:pPr>
              <w:widowControl w:val="0"/>
              <w:numPr>
                <w:ilvl w:val="0"/>
                <w:numId w:val="4"/>
              </w:numPr>
              <w:spacing w:after="200"/>
              <w:ind w:left="450"/>
              <w:rPr>
                <w:rFonts w:ascii="Times New Roman" w:eastAsia="Times New Roman" w:hAnsi="Times New Roman" w:cs="Times New Roman"/>
              </w:rPr>
            </w:pPr>
            <w:r>
              <w:rPr>
                <w:rFonts w:ascii="Times New Roman" w:eastAsia="Times New Roman" w:hAnsi="Times New Roman" w:cs="Times New Roman"/>
              </w:rPr>
              <w:t>Stocking</w:t>
            </w:r>
          </w:p>
          <w:p w:rsidR="00F71114" w:rsidRDefault="00EE505C">
            <w:pPr>
              <w:widowControl w:val="0"/>
              <w:numPr>
                <w:ilvl w:val="0"/>
                <w:numId w:val="4"/>
              </w:numPr>
              <w:spacing w:after="200"/>
              <w:ind w:left="450"/>
              <w:rPr>
                <w:rFonts w:ascii="Times New Roman" w:eastAsia="Times New Roman" w:hAnsi="Times New Roman" w:cs="Times New Roman"/>
              </w:rPr>
            </w:pPr>
            <w:r>
              <w:rPr>
                <w:rFonts w:ascii="Times New Roman" w:eastAsia="Times New Roman" w:hAnsi="Times New Roman" w:cs="Times New Roman"/>
              </w:rPr>
              <w:t>Regulation Changes</w:t>
            </w:r>
          </w:p>
          <w:p w:rsidR="00F71114" w:rsidRDefault="00EE505C">
            <w:pPr>
              <w:widowControl w:val="0"/>
              <w:numPr>
                <w:ilvl w:val="0"/>
                <w:numId w:val="4"/>
              </w:numPr>
              <w:spacing w:before="200" w:after="240"/>
              <w:ind w:left="450"/>
              <w:rPr>
                <w:rFonts w:ascii="Times New Roman" w:eastAsia="Times New Roman" w:hAnsi="Times New Roman" w:cs="Times New Roman"/>
              </w:rPr>
            </w:pPr>
            <w:r>
              <w:rPr>
                <w:rFonts w:ascii="Times New Roman" w:eastAsia="Times New Roman" w:hAnsi="Times New Roman" w:cs="Times New Roman"/>
              </w:rPr>
              <w:t>Outreach/Education</w:t>
            </w:r>
          </w:p>
        </w:tc>
      </w:tr>
      <w:tr w:rsidR="00F71114">
        <w:tc>
          <w:tcPr>
            <w:tcW w:w="9555" w:type="dxa"/>
            <w:gridSpan w:val="4"/>
          </w:tcPr>
          <w:p w:rsidR="00F71114" w:rsidRDefault="00EE505C" w:rsidP="006B3424">
            <w:pPr>
              <w:jc w:val="both"/>
              <w:rPr>
                <w:rFonts w:ascii="Times New Roman" w:eastAsia="Times New Roman" w:hAnsi="Times New Roman" w:cs="Times New Roman"/>
                <w:b/>
                <w:i/>
              </w:rPr>
            </w:pPr>
            <w:r>
              <w:rPr>
                <w:rFonts w:ascii="Times New Roman" w:eastAsia="Times New Roman" w:hAnsi="Times New Roman" w:cs="Times New Roman"/>
                <w:b/>
                <w:i/>
              </w:rPr>
              <w:t xml:space="preserve">Objective 2: Maintain the Yellow Bass population to meet Featured Species standards as listed in the Warmwater Sportfisheries Strategic Vision Document. </w:t>
            </w:r>
          </w:p>
        </w:tc>
      </w:tr>
      <w:tr w:rsidR="00F71114" w:rsidTr="003B6983">
        <w:tc>
          <w:tcPr>
            <w:tcW w:w="1680"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F71114" w:rsidRDefault="00EE505C" w:rsidP="003B6983">
            <w:pPr>
              <w:widowControl w:val="0"/>
              <w:spacing w:after="240"/>
              <w:rPr>
                <w:rFonts w:ascii="Times New Roman" w:eastAsia="Times New Roman" w:hAnsi="Times New Roman" w:cs="Times New Roman"/>
              </w:rPr>
            </w:pPr>
            <w:r>
              <w:rPr>
                <w:rFonts w:ascii="Times New Roman" w:eastAsia="Times New Roman" w:hAnsi="Times New Roman" w:cs="Times New Roman"/>
              </w:rPr>
              <w:t>Size Structure</w:t>
            </w:r>
          </w:p>
          <w:p w:rsidR="00F71114" w:rsidRDefault="00EE505C" w:rsidP="003B6983">
            <w:pPr>
              <w:widowControl w:val="0"/>
              <w:spacing w:after="240"/>
              <w:rPr>
                <w:rFonts w:ascii="Times New Roman" w:eastAsia="Times New Roman" w:hAnsi="Times New Roman" w:cs="Times New Roman"/>
              </w:rPr>
            </w:pPr>
            <w:r>
              <w:rPr>
                <w:rFonts w:ascii="Times New Roman" w:eastAsia="Times New Roman" w:hAnsi="Times New Roman" w:cs="Times New Roman"/>
              </w:rPr>
              <w:t xml:space="preserve"> </w:t>
            </w:r>
          </w:p>
        </w:tc>
        <w:tc>
          <w:tcPr>
            <w:tcW w:w="228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F71114" w:rsidRDefault="00EE505C" w:rsidP="003B6983">
            <w:pPr>
              <w:widowControl w:val="0"/>
              <w:spacing w:after="240"/>
              <w:rPr>
                <w:rFonts w:ascii="Times New Roman" w:eastAsia="Times New Roman" w:hAnsi="Times New Roman" w:cs="Times New Roman"/>
              </w:rPr>
            </w:pPr>
            <w:r>
              <w:rPr>
                <w:rFonts w:ascii="Times New Roman" w:eastAsia="Times New Roman" w:hAnsi="Times New Roman" w:cs="Times New Roman"/>
              </w:rPr>
              <w:t>Multiple Age Classes</w:t>
            </w:r>
          </w:p>
          <w:p w:rsidR="00F71114" w:rsidRDefault="00EE505C" w:rsidP="00B93BEA">
            <w:pPr>
              <w:widowControl w:val="0"/>
              <w:spacing w:after="240"/>
              <w:rPr>
                <w:rFonts w:ascii="Times New Roman" w:eastAsia="Times New Roman" w:hAnsi="Times New Roman" w:cs="Times New Roman"/>
              </w:rPr>
            </w:pPr>
            <w:r>
              <w:rPr>
                <w:rFonts w:ascii="Times New Roman" w:eastAsia="Times New Roman" w:hAnsi="Times New Roman" w:cs="Times New Roman"/>
              </w:rPr>
              <w:t xml:space="preserve"> </w:t>
            </w:r>
            <w:sdt>
              <w:sdtPr>
                <w:tag w:val="goog_rdk_1"/>
                <w:id w:val="-270782007"/>
              </w:sdtPr>
              <w:sdtEndPr/>
              <w:sdtContent/>
            </w:sdt>
            <w:r w:rsidR="003B6983" w:rsidRPr="003B6983">
              <w:rPr>
                <w:rFonts w:ascii="Times New Roman" w:hAnsi="Times New Roman" w:cs="Times New Roman"/>
              </w:rPr>
              <w:t>PSD between 40-70, PSD-P &gt; 10 - 40</w:t>
            </w:r>
          </w:p>
        </w:tc>
        <w:tc>
          <w:tcPr>
            <w:tcW w:w="2580"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F71114" w:rsidRDefault="00EE505C" w:rsidP="003B6983">
            <w:pPr>
              <w:widowControl w:val="0"/>
              <w:spacing w:after="240"/>
              <w:rPr>
                <w:rFonts w:ascii="Times New Roman" w:eastAsia="Times New Roman" w:hAnsi="Times New Roman" w:cs="Times New Roman"/>
              </w:rPr>
            </w:pPr>
            <w:r>
              <w:rPr>
                <w:rFonts w:ascii="Times New Roman" w:eastAsia="Times New Roman" w:hAnsi="Times New Roman" w:cs="Times New Roman"/>
              </w:rPr>
              <w:t>Three consecutive sampling events showing population below management guideline.</w:t>
            </w:r>
          </w:p>
        </w:tc>
        <w:tc>
          <w:tcPr>
            <w:tcW w:w="301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rsidR="00F71114" w:rsidRDefault="00EE505C" w:rsidP="003B6983">
            <w:pPr>
              <w:widowControl w:val="0"/>
              <w:numPr>
                <w:ilvl w:val="0"/>
                <w:numId w:val="3"/>
              </w:numPr>
              <w:spacing w:after="200"/>
              <w:ind w:left="450"/>
              <w:rPr>
                <w:rFonts w:ascii="Times New Roman" w:eastAsia="Times New Roman" w:hAnsi="Times New Roman" w:cs="Times New Roman"/>
              </w:rPr>
            </w:pPr>
            <w:r>
              <w:rPr>
                <w:rFonts w:ascii="Times New Roman" w:eastAsia="Times New Roman" w:hAnsi="Times New Roman" w:cs="Times New Roman"/>
              </w:rPr>
              <w:t>Re-evaluate survey methods and equipment</w:t>
            </w:r>
          </w:p>
          <w:p w:rsidR="00F71114" w:rsidRDefault="00EE505C" w:rsidP="003B6983">
            <w:pPr>
              <w:widowControl w:val="0"/>
              <w:numPr>
                <w:ilvl w:val="0"/>
                <w:numId w:val="3"/>
              </w:numPr>
              <w:spacing w:after="240"/>
              <w:ind w:left="450"/>
              <w:rPr>
                <w:rFonts w:ascii="Times New Roman" w:eastAsia="Times New Roman" w:hAnsi="Times New Roman" w:cs="Times New Roman"/>
              </w:rPr>
            </w:pPr>
            <w:r>
              <w:rPr>
                <w:rFonts w:ascii="Times New Roman" w:eastAsia="Times New Roman" w:hAnsi="Times New Roman" w:cs="Times New Roman"/>
              </w:rPr>
              <w:t>Regulation Changes</w:t>
            </w:r>
          </w:p>
        </w:tc>
      </w:tr>
    </w:tbl>
    <w:tbl>
      <w:tblPr>
        <w:tblW w:w="9540" w:type="dxa"/>
        <w:tblInd w:w="-10" w:type="dxa"/>
        <w:tblBorders>
          <w:top w:val="nil"/>
          <w:left w:val="nil"/>
          <w:bottom w:val="nil"/>
          <w:right w:val="nil"/>
          <w:insideH w:val="nil"/>
          <w:insideV w:val="nil"/>
        </w:tblBorders>
        <w:tblLayout w:type="fixed"/>
        <w:tblCellMar>
          <w:top w:w="101" w:type="dxa"/>
        </w:tblCellMar>
        <w:tblLook w:val="0600" w:firstRow="0" w:lastRow="0" w:firstColumn="0" w:lastColumn="0" w:noHBand="1" w:noVBand="1"/>
      </w:tblPr>
      <w:tblGrid>
        <w:gridCol w:w="1756"/>
        <w:gridCol w:w="2217"/>
        <w:gridCol w:w="2619"/>
        <w:gridCol w:w="2948"/>
      </w:tblGrid>
      <w:tr w:rsidR="003B6983" w:rsidTr="003B6983">
        <w:trPr>
          <w:trHeight w:val="502"/>
        </w:trPr>
        <w:tc>
          <w:tcPr>
            <w:tcW w:w="9540" w:type="dxa"/>
            <w:gridSpan w:val="4"/>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3B6983" w:rsidRPr="003B6983" w:rsidRDefault="003B6983" w:rsidP="003B6983">
            <w:pPr>
              <w:jc w:val="both"/>
              <w:rPr>
                <w:rFonts w:ascii="Times New Roman" w:hAnsi="Times New Roman" w:cs="Times New Roman"/>
                <w:sz w:val="24"/>
                <w:szCs w:val="24"/>
              </w:rPr>
            </w:pPr>
            <w:r w:rsidRPr="003B6983">
              <w:rPr>
                <w:rFonts w:ascii="Times New Roman" w:hAnsi="Times New Roman" w:cs="Times New Roman"/>
                <w:b/>
                <w:i/>
                <w:sz w:val="24"/>
                <w:szCs w:val="24"/>
              </w:rPr>
              <w:t xml:space="preserve">Objective </w:t>
            </w:r>
            <w:r>
              <w:rPr>
                <w:rFonts w:ascii="Times New Roman" w:hAnsi="Times New Roman" w:cs="Times New Roman"/>
                <w:b/>
                <w:i/>
                <w:sz w:val="24"/>
                <w:szCs w:val="24"/>
              </w:rPr>
              <w:t>3</w:t>
            </w:r>
            <w:r w:rsidRPr="003B6983">
              <w:rPr>
                <w:rFonts w:ascii="Times New Roman" w:hAnsi="Times New Roman" w:cs="Times New Roman"/>
                <w:b/>
                <w:i/>
                <w:sz w:val="24"/>
                <w:szCs w:val="24"/>
              </w:rPr>
              <w:t>: Maintain a seasonally (November to March) stocked Rainbow Trout fishery to meet or exceed the Intensive Use standards</w:t>
            </w:r>
            <w:r w:rsidRPr="003B6983">
              <w:rPr>
                <w:rFonts w:ascii="Times New Roman" w:hAnsi="Times New Roman" w:cs="Times New Roman"/>
                <w:i/>
                <w:sz w:val="24"/>
                <w:szCs w:val="24"/>
              </w:rPr>
              <w:t xml:space="preserve"> </w:t>
            </w:r>
            <w:r w:rsidRPr="003B6983">
              <w:rPr>
                <w:rFonts w:ascii="Times New Roman" w:hAnsi="Times New Roman" w:cs="Times New Roman"/>
                <w:b/>
                <w:i/>
                <w:sz w:val="24"/>
                <w:szCs w:val="24"/>
              </w:rPr>
              <w:t>as listed in the Coldwater Sportfisheries Strategic Vision Document.</w:t>
            </w:r>
          </w:p>
        </w:tc>
      </w:tr>
      <w:tr w:rsidR="003B6983" w:rsidTr="003B6983">
        <w:trPr>
          <w:trHeight w:val="1673"/>
        </w:trPr>
        <w:tc>
          <w:tcPr>
            <w:tcW w:w="175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B6983" w:rsidRPr="003B6983" w:rsidRDefault="003B6983" w:rsidP="006B35FB">
            <w:pPr>
              <w:rPr>
                <w:rFonts w:ascii="Times New Roman" w:hAnsi="Times New Roman" w:cs="Times New Roman"/>
                <w:sz w:val="24"/>
                <w:szCs w:val="24"/>
              </w:rPr>
            </w:pPr>
            <w:r w:rsidRPr="003B6983">
              <w:rPr>
                <w:rFonts w:ascii="Times New Roman" w:hAnsi="Times New Roman" w:cs="Times New Roman"/>
                <w:sz w:val="24"/>
                <w:szCs w:val="24"/>
              </w:rPr>
              <w:t>Angler Catch Rates</w:t>
            </w:r>
          </w:p>
        </w:tc>
        <w:tc>
          <w:tcPr>
            <w:tcW w:w="221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B6983" w:rsidRPr="003B6983" w:rsidRDefault="003B6983" w:rsidP="006B35FB">
            <w:pPr>
              <w:spacing w:after="240"/>
              <w:rPr>
                <w:rFonts w:ascii="Times New Roman" w:hAnsi="Times New Roman" w:cs="Times New Roman"/>
                <w:sz w:val="24"/>
                <w:szCs w:val="24"/>
              </w:rPr>
            </w:pPr>
            <w:r w:rsidRPr="003B6983">
              <w:rPr>
                <w:rFonts w:ascii="Times New Roman" w:hAnsi="Times New Roman" w:cs="Times New Roman"/>
                <w:sz w:val="24"/>
                <w:szCs w:val="24"/>
              </w:rPr>
              <w:t>Angler CPUE</w:t>
            </w:r>
            <w:r w:rsidRPr="003B6983">
              <w:rPr>
                <w:rFonts w:ascii="Times New Roman" w:hAnsi="Times New Roman" w:cs="Times New Roman"/>
                <w:sz w:val="24"/>
                <w:szCs w:val="24"/>
                <w:vertAlign w:val="superscript"/>
              </w:rPr>
              <w:t xml:space="preserve"> </w:t>
            </w:r>
            <w:r w:rsidRPr="003B6983">
              <w:rPr>
                <w:rFonts w:ascii="Times New Roman" w:hAnsi="Times New Roman" w:cs="Times New Roman"/>
                <w:sz w:val="24"/>
                <w:szCs w:val="24"/>
              </w:rPr>
              <w:t>no less than 0.5 fish per hour for anglers targeting Rainbow Trout.</w:t>
            </w:r>
          </w:p>
        </w:tc>
        <w:tc>
          <w:tcPr>
            <w:tcW w:w="261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B6983" w:rsidRPr="003B6983" w:rsidRDefault="003B6983" w:rsidP="006B35FB">
            <w:pPr>
              <w:rPr>
                <w:rFonts w:ascii="Times New Roman" w:hAnsi="Times New Roman" w:cs="Times New Roman"/>
                <w:sz w:val="24"/>
                <w:szCs w:val="24"/>
              </w:rPr>
            </w:pPr>
            <w:r w:rsidRPr="003B6983">
              <w:rPr>
                <w:rFonts w:ascii="Times New Roman" w:hAnsi="Times New Roman" w:cs="Times New Roman"/>
                <w:sz w:val="24"/>
                <w:szCs w:val="24"/>
              </w:rPr>
              <w:t xml:space="preserve">Angler catch rate drop below 0.5 fish per hour for two consecutive creel surveys. </w:t>
            </w:r>
          </w:p>
        </w:tc>
        <w:tc>
          <w:tcPr>
            <w:tcW w:w="294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3B6983" w:rsidRPr="003B6983" w:rsidRDefault="003B6983" w:rsidP="003B6983">
            <w:pPr>
              <w:widowControl w:val="0"/>
              <w:numPr>
                <w:ilvl w:val="0"/>
                <w:numId w:val="5"/>
              </w:numPr>
              <w:autoSpaceDE w:val="0"/>
              <w:autoSpaceDN w:val="0"/>
              <w:adjustRightInd w:val="0"/>
              <w:spacing w:line="240" w:lineRule="auto"/>
              <w:ind w:left="522"/>
              <w:contextualSpacing/>
              <w:rPr>
                <w:rFonts w:ascii="Times New Roman" w:hAnsi="Times New Roman" w:cs="Times New Roman"/>
                <w:sz w:val="24"/>
                <w:szCs w:val="24"/>
              </w:rPr>
            </w:pPr>
            <w:r w:rsidRPr="003B6983">
              <w:rPr>
                <w:rFonts w:ascii="Times New Roman" w:hAnsi="Times New Roman" w:cs="Times New Roman"/>
                <w:sz w:val="24"/>
                <w:szCs w:val="24"/>
              </w:rPr>
              <w:t>Adjust stocking rates</w:t>
            </w:r>
          </w:p>
          <w:p w:rsidR="003B6983" w:rsidRPr="003B6983" w:rsidRDefault="003B6983" w:rsidP="006B35FB">
            <w:pPr>
              <w:widowControl w:val="0"/>
              <w:autoSpaceDE w:val="0"/>
              <w:autoSpaceDN w:val="0"/>
              <w:adjustRightInd w:val="0"/>
              <w:ind w:left="522"/>
              <w:contextualSpacing/>
              <w:rPr>
                <w:rFonts w:ascii="Times New Roman" w:hAnsi="Times New Roman" w:cs="Times New Roman"/>
                <w:sz w:val="24"/>
                <w:szCs w:val="24"/>
              </w:rPr>
            </w:pPr>
          </w:p>
          <w:p w:rsidR="003B6983" w:rsidRPr="003B6983" w:rsidRDefault="003B6983" w:rsidP="003B6983">
            <w:pPr>
              <w:widowControl w:val="0"/>
              <w:numPr>
                <w:ilvl w:val="0"/>
                <w:numId w:val="5"/>
              </w:numPr>
              <w:autoSpaceDE w:val="0"/>
              <w:autoSpaceDN w:val="0"/>
              <w:adjustRightInd w:val="0"/>
              <w:spacing w:line="240" w:lineRule="auto"/>
              <w:ind w:left="522"/>
              <w:contextualSpacing/>
              <w:rPr>
                <w:rFonts w:ascii="Times New Roman" w:hAnsi="Times New Roman" w:cs="Times New Roman"/>
                <w:sz w:val="24"/>
                <w:szCs w:val="24"/>
              </w:rPr>
            </w:pPr>
            <w:r w:rsidRPr="003B6983">
              <w:rPr>
                <w:rFonts w:ascii="Times New Roman" w:hAnsi="Times New Roman" w:cs="Times New Roman"/>
                <w:sz w:val="24"/>
                <w:szCs w:val="24"/>
              </w:rPr>
              <w:t>Regulation changes</w:t>
            </w:r>
          </w:p>
          <w:p w:rsidR="003B6983" w:rsidRPr="003B6983" w:rsidRDefault="003B6983" w:rsidP="006B35FB">
            <w:pPr>
              <w:pStyle w:val="ListParagraph"/>
              <w:rPr>
                <w:rFonts w:ascii="Times New Roman" w:hAnsi="Times New Roman"/>
              </w:rPr>
            </w:pPr>
          </w:p>
          <w:p w:rsidR="003B6983" w:rsidRPr="003B6983" w:rsidRDefault="003B6983" w:rsidP="003B6983">
            <w:pPr>
              <w:widowControl w:val="0"/>
              <w:numPr>
                <w:ilvl w:val="0"/>
                <w:numId w:val="5"/>
              </w:numPr>
              <w:autoSpaceDE w:val="0"/>
              <w:autoSpaceDN w:val="0"/>
              <w:adjustRightInd w:val="0"/>
              <w:spacing w:line="240" w:lineRule="auto"/>
              <w:ind w:left="522"/>
              <w:contextualSpacing/>
              <w:rPr>
                <w:rFonts w:ascii="Times New Roman" w:hAnsi="Times New Roman" w:cs="Times New Roman"/>
                <w:sz w:val="24"/>
                <w:szCs w:val="24"/>
              </w:rPr>
            </w:pPr>
            <w:r w:rsidRPr="003B6983">
              <w:rPr>
                <w:rFonts w:ascii="Times New Roman" w:hAnsi="Times New Roman" w:cs="Times New Roman"/>
                <w:sz w:val="24"/>
                <w:szCs w:val="24"/>
              </w:rPr>
              <w:t>Re-evaluate Objective</w:t>
            </w:r>
          </w:p>
          <w:p w:rsidR="003B6983" w:rsidRPr="003B6983" w:rsidRDefault="003B6983" w:rsidP="006B35FB">
            <w:pPr>
              <w:spacing w:after="200"/>
              <w:ind w:left="450" w:hanging="345"/>
              <w:rPr>
                <w:rFonts w:ascii="Times New Roman" w:eastAsia="Noto Sans Symbols" w:hAnsi="Times New Roman" w:cs="Times New Roman"/>
                <w:sz w:val="24"/>
                <w:szCs w:val="24"/>
              </w:rPr>
            </w:pPr>
          </w:p>
        </w:tc>
      </w:tr>
    </w:tbl>
    <w:tbl>
      <w:tblPr>
        <w:tblStyle w:val="a"/>
        <w:tblW w:w="9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0"/>
        <w:gridCol w:w="2280"/>
        <w:gridCol w:w="2580"/>
        <w:gridCol w:w="2990"/>
      </w:tblGrid>
      <w:tr w:rsidR="008E46BC" w:rsidTr="003B6983">
        <w:trPr>
          <w:trHeight w:val="42"/>
        </w:trPr>
        <w:tc>
          <w:tcPr>
            <w:tcW w:w="9530"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E46BC" w:rsidRPr="008E46BC" w:rsidRDefault="003B6983" w:rsidP="008E46BC">
            <w:pPr>
              <w:pStyle w:val="NoSpacing"/>
              <w:rPr>
                <w:rFonts w:ascii="Times New Roman" w:eastAsia="Times New Roman" w:hAnsi="Times New Roman" w:cs="Times New Roman"/>
                <w:b/>
                <w:i/>
              </w:rPr>
            </w:pPr>
            <w:r>
              <w:rPr>
                <w:rFonts w:ascii="Times New Roman" w:hAnsi="Times New Roman" w:cs="Times New Roman"/>
                <w:b/>
                <w:i/>
              </w:rPr>
              <w:t>Objective 4</w:t>
            </w:r>
            <w:r w:rsidR="008E46BC" w:rsidRPr="008E46BC">
              <w:rPr>
                <w:rFonts w:ascii="Times New Roman" w:hAnsi="Times New Roman" w:cs="Times New Roman"/>
                <w:b/>
                <w:i/>
              </w:rPr>
              <w:t>: Maintain angler satisfaction at 80%.</w:t>
            </w:r>
          </w:p>
        </w:tc>
      </w:tr>
      <w:tr w:rsidR="008E46BC" w:rsidTr="003B6983">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E46BC" w:rsidRPr="008E46BC" w:rsidRDefault="008E46BC" w:rsidP="008E46BC">
            <w:pPr>
              <w:pStyle w:val="NoSpacing"/>
              <w:rPr>
                <w:rFonts w:ascii="Times New Roman" w:eastAsia="Times New Roman" w:hAnsi="Times New Roman" w:cs="Times New Roman"/>
              </w:rPr>
            </w:pPr>
            <w:r w:rsidRPr="008E46BC">
              <w:rPr>
                <w:rFonts w:ascii="Times New Roman" w:hAnsi="Times New Roman" w:cs="Times New Roman"/>
              </w:rPr>
              <w:t>Angler Satisfaction</w:t>
            </w:r>
          </w:p>
        </w:tc>
        <w:tc>
          <w:tcPr>
            <w:tcW w:w="22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E46BC" w:rsidRPr="008E46BC" w:rsidRDefault="008E46BC" w:rsidP="008E46BC">
            <w:pPr>
              <w:pStyle w:val="NoSpacing"/>
              <w:rPr>
                <w:rFonts w:ascii="Times New Roman" w:eastAsia="Times New Roman" w:hAnsi="Times New Roman" w:cs="Times New Roman"/>
              </w:rPr>
            </w:pPr>
            <w:r w:rsidRPr="008E46BC">
              <w:rPr>
                <w:rFonts w:ascii="Times New Roman" w:hAnsi="Times New Roman" w:cs="Times New Roman"/>
              </w:rPr>
              <w:t>Angler satisfaction in creel surveys &gt;80%.</w:t>
            </w:r>
          </w:p>
        </w:tc>
        <w:tc>
          <w:tcPr>
            <w:tcW w:w="25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E46BC" w:rsidRPr="008E46BC" w:rsidRDefault="008E46BC" w:rsidP="008E46BC">
            <w:pPr>
              <w:pStyle w:val="NoSpacing"/>
              <w:rPr>
                <w:rFonts w:ascii="Times New Roman" w:eastAsia="Times New Roman" w:hAnsi="Times New Roman" w:cs="Times New Roman"/>
              </w:rPr>
            </w:pPr>
            <w:r w:rsidRPr="008E46BC">
              <w:rPr>
                <w:rFonts w:ascii="Times New Roman" w:hAnsi="Times New Roman" w:cs="Times New Roman"/>
              </w:rPr>
              <w:t>Angler satisfaction drops below 80% for two consecutive creel surveys.</w:t>
            </w:r>
          </w:p>
        </w:tc>
        <w:tc>
          <w:tcPr>
            <w:tcW w:w="29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E46BC" w:rsidRPr="008E46BC" w:rsidRDefault="008E46BC" w:rsidP="008E46BC">
            <w:pPr>
              <w:widowControl w:val="0"/>
              <w:numPr>
                <w:ilvl w:val="0"/>
                <w:numId w:val="3"/>
              </w:numPr>
              <w:spacing w:after="200"/>
              <w:ind w:left="450"/>
              <w:rPr>
                <w:rFonts w:ascii="Times New Roman" w:eastAsia="Times New Roman" w:hAnsi="Times New Roman" w:cs="Times New Roman"/>
              </w:rPr>
            </w:pPr>
            <w:r>
              <w:rPr>
                <w:rFonts w:ascii="Times New Roman" w:hAnsi="Times New Roman"/>
              </w:rPr>
              <w:t>Stocking</w:t>
            </w:r>
          </w:p>
          <w:p w:rsidR="008E46BC" w:rsidRDefault="008E46BC" w:rsidP="008E46BC">
            <w:pPr>
              <w:widowControl w:val="0"/>
              <w:numPr>
                <w:ilvl w:val="0"/>
                <w:numId w:val="3"/>
              </w:numPr>
              <w:spacing w:after="200"/>
              <w:ind w:left="450"/>
              <w:rPr>
                <w:rFonts w:ascii="Times New Roman" w:eastAsia="Times New Roman" w:hAnsi="Times New Roman" w:cs="Times New Roman"/>
              </w:rPr>
            </w:pPr>
            <w:r w:rsidRPr="000F07EE">
              <w:rPr>
                <w:rFonts w:ascii="Times New Roman" w:hAnsi="Times New Roman"/>
              </w:rPr>
              <w:t>Outreach/education</w:t>
            </w:r>
          </w:p>
        </w:tc>
      </w:tr>
    </w:tbl>
    <w:p w:rsidR="003B6983" w:rsidRPr="003B6983" w:rsidRDefault="003B6983" w:rsidP="003B6983">
      <w:pPr>
        <w:jc w:val="both"/>
        <w:rPr>
          <w:rFonts w:ascii="Times New Roman" w:hAnsi="Times New Roman" w:cs="Times New Roman"/>
          <w:sz w:val="20"/>
          <w:szCs w:val="20"/>
        </w:rPr>
      </w:pPr>
      <w:r w:rsidRPr="003B6983">
        <w:rPr>
          <w:rFonts w:ascii="Times New Roman" w:hAnsi="Times New Roman" w:cs="Times New Roman"/>
          <w:sz w:val="20"/>
          <w:szCs w:val="20"/>
          <w:vertAlign w:val="superscript"/>
        </w:rPr>
        <w:t>1</w:t>
      </w:r>
      <w:r w:rsidRPr="003B6983">
        <w:rPr>
          <w:rFonts w:ascii="Times New Roman" w:hAnsi="Times New Roman" w:cs="Times New Roman"/>
          <w:sz w:val="20"/>
          <w:szCs w:val="20"/>
        </w:rPr>
        <w:t xml:space="preserve">CPUE=Catch Per Unit Effort (fish per hour), </w:t>
      </w:r>
      <w:r w:rsidRPr="003B6983">
        <w:rPr>
          <w:rFonts w:ascii="Times New Roman" w:hAnsi="Times New Roman" w:cs="Times New Roman"/>
          <w:sz w:val="20"/>
          <w:szCs w:val="20"/>
          <w:vertAlign w:val="superscript"/>
        </w:rPr>
        <w:t xml:space="preserve">2 </w:t>
      </w:r>
      <w:r w:rsidRPr="003B6983">
        <w:rPr>
          <w:rFonts w:ascii="Times New Roman" w:hAnsi="Times New Roman" w:cs="Times New Roman"/>
          <w:sz w:val="20"/>
          <w:szCs w:val="20"/>
        </w:rPr>
        <w:t xml:space="preserve">PSD=Proportional Size Distribution, </w:t>
      </w:r>
      <w:r w:rsidRPr="003B6983">
        <w:rPr>
          <w:rFonts w:ascii="Times New Roman" w:hAnsi="Times New Roman" w:cs="Times New Roman"/>
          <w:sz w:val="20"/>
          <w:szCs w:val="20"/>
          <w:vertAlign w:val="superscript"/>
        </w:rPr>
        <w:t xml:space="preserve">3 </w:t>
      </w:r>
      <w:r w:rsidRPr="003B6983">
        <w:rPr>
          <w:rFonts w:ascii="Times New Roman" w:hAnsi="Times New Roman" w:cs="Times New Roman"/>
          <w:sz w:val="20"/>
          <w:szCs w:val="20"/>
        </w:rPr>
        <w:t xml:space="preserve">PSD-P = Proportional Size Distribution – Preferred, </w:t>
      </w:r>
      <w:r w:rsidRPr="003B6983">
        <w:rPr>
          <w:rFonts w:ascii="Times New Roman" w:hAnsi="Times New Roman" w:cs="Times New Roman"/>
          <w:sz w:val="20"/>
          <w:szCs w:val="20"/>
          <w:vertAlign w:val="superscript"/>
        </w:rPr>
        <w:t xml:space="preserve">4 </w:t>
      </w:r>
      <w:r w:rsidRPr="003B6983">
        <w:rPr>
          <w:rFonts w:ascii="Times New Roman" w:hAnsi="Times New Roman" w:cs="Times New Roman"/>
          <w:sz w:val="20"/>
          <w:szCs w:val="20"/>
        </w:rPr>
        <w:t>PSD-M = Proportional Size Distribution –Memorable</w:t>
      </w:r>
    </w:p>
    <w:p w:rsidR="008E46BC" w:rsidRPr="008E46BC" w:rsidRDefault="008E46BC" w:rsidP="008E46BC">
      <w:pPr>
        <w:pStyle w:val="NoSpacing"/>
        <w:rPr>
          <w:rFonts w:ascii="Times New Roman" w:hAnsi="Times New Roman" w:cs="Times New Roman"/>
          <w:sz w:val="20"/>
          <w:szCs w:val="20"/>
        </w:rPr>
      </w:pPr>
    </w:p>
    <w:p w:rsidR="00F71114" w:rsidRDefault="00EE505C" w:rsidP="00381259">
      <w:pPr>
        <w:spacing w:before="200" w:after="200" w:line="240" w:lineRule="auto"/>
        <w:jc w:val="both"/>
        <w:rPr>
          <w:rFonts w:ascii="Times New Roman" w:eastAsia="Times New Roman" w:hAnsi="Times New Roman" w:cs="Times New Roman"/>
          <w:b/>
        </w:rPr>
      </w:pPr>
      <w:r>
        <w:rPr>
          <w:rFonts w:ascii="Times New Roman" w:eastAsia="Times New Roman" w:hAnsi="Times New Roman" w:cs="Times New Roman"/>
          <w:b/>
          <w:sz w:val="28"/>
          <w:szCs w:val="28"/>
        </w:rPr>
        <w:lastRenderedPageBreak/>
        <w:t>Background</w:t>
      </w: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Canyon Lake has a surface area of 384 hectares at maximum level, an average depth of 39 meters </w:t>
      </w:r>
      <w:r w:rsidR="003E473C">
        <w:rPr>
          <w:rFonts w:ascii="Times New Roman" w:eastAsia="Times New Roman" w:hAnsi="Times New Roman" w:cs="Times New Roman"/>
          <w:sz w:val="24"/>
          <w:szCs w:val="24"/>
        </w:rPr>
        <w:t xml:space="preserve">(128 feet) </w:t>
      </w:r>
      <w:r>
        <w:rPr>
          <w:rFonts w:ascii="Times New Roman" w:eastAsia="Times New Roman" w:hAnsi="Times New Roman" w:cs="Times New Roman"/>
          <w:sz w:val="24"/>
          <w:szCs w:val="24"/>
        </w:rPr>
        <w:t xml:space="preserve">and is 550 meters </w:t>
      </w:r>
      <w:r w:rsidR="003E473C">
        <w:rPr>
          <w:rFonts w:ascii="Times New Roman" w:eastAsia="Times New Roman" w:hAnsi="Times New Roman" w:cs="Times New Roman"/>
          <w:sz w:val="24"/>
          <w:szCs w:val="24"/>
        </w:rPr>
        <w:t xml:space="preserve">(1,800 feet) </w:t>
      </w:r>
      <w:r>
        <w:rPr>
          <w:rFonts w:ascii="Times New Roman" w:eastAsia="Times New Roman" w:hAnsi="Times New Roman" w:cs="Times New Roman"/>
          <w:sz w:val="24"/>
          <w:szCs w:val="24"/>
        </w:rPr>
        <w:t xml:space="preserve">in elevation (Figure 1).  It is located 82 kilometers </w:t>
      </w:r>
      <w:r w:rsidR="003E473C">
        <w:rPr>
          <w:rFonts w:ascii="Times New Roman" w:eastAsia="Times New Roman" w:hAnsi="Times New Roman" w:cs="Times New Roman"/>
          <w:sz w:val="24"/>
          <w:szCs w:val="24"/>
        </w:rPr>
        <w:t xml:space="preserve">(51 miles) </w:t>
      </w:r>
      <w:r>
        <w:rPr>
          <w:rFonts w:ascii="Times New Roman" w:eastAsia="Times New Roman" w:hAnsi="Times New Roman" w:cs="Times New Roman"/>
          <w:sz w:val="24"/>
          <w:szCs w:val="24"/>
        </w:rPr>
        <w:t xml:space="preserve">east of Phoenix along the Apache Trail in the Tonto National Forest. Canyon Lake was formed in 1925 as a result of the construction of Mormon Flat Dam on the Salt River. The reservoir is third in a chain of four hydropower/irrigation storage reservoirs which are impounded on the Salt River. Water level fluctuations rarely exceed an average of 2.4 </w:t>
      </w:r>
      <w:r w:rsidR="003E473C">
        <w:rPr>
          <w:rFonts w:ascii="Times New Roman" w:eastAsia="Times New Roman" w:hAnsi="Times New Roman" w:cs="Times New Roman"/>
          <w:sz w:val="24"/>
          <w:szCs w:val="24"/>
        </w:rPr>
        <w:t xml:space="preserve">(7-8 feet) </w:t>
      </w:r>
      <w:r>
        <w:rPr>
          <w:rFonts w:ascii="Times New Roman" w:eastAsia="Times New Roman" w:hAnsi="Times New Roman" w:cs="Times New Roman"/>
          <w:sz w:val="24"/>
          <w:szCs w:val="24"/>
        </w:rPr>
        <w:t xml:space="preserve">vertical meters annually and 1-1.2 meters </w:t>
      </w:r>
      <w:r w:rsidR="003E473C">
        <w:rPr>
          <w:rFonts w:ascii="Times New Roman" w:eastAsia="Times New Roman" w:hAnsi="Times New Roman" w:cs="Times New Roman"/>
          <w:sz w:val="24"/>
          <w:szCs w:val="24"/>
        </w:rPr>
        <w:t xml:space="preserve">(4 feet) </w:t>
      </w:r>
      <w:r>
        <w:rPr>
          <w:rFonts w:ascii="Times New Roman" w:eastAsia="Times New Roman" w:hAnsi="Times New Roman" w:cs="Times New Roman"/>
          <w:sz w:val="24"/>
          <w:szCs w:val="24"/>
        </w:rPr>
        <w:t>daily depending on hydro pump-back storage operations.  At maximum, the impoundment is 16 kilometers long and the shoreline extends 45 kilometers</w:t>
      </w:r>
      <w:r w:rsidR="003E473C">
        <w:rPr>
          <w:rFonts w:ascii="Times New Roman" w:eastAsia="Times New Roman" w:hAnsi="Times New Roman" w:cs="Times New Roman"/>
          <w:sz w:val="24"/>
          <w:szCs w:val="24"/>
        </w:rPr>
        <w:t xml:space="preserve"> (28 miles)</w:t>
      </w:r>
      <w:r>
        <w:rPr>
          <w:rFonts w:ascii="Times New Roman" w:eastAsia="Times New Roman" w:hAnsi="Times New Roman" w:cs="Times New Roman"/>
          <w:sz w:val="24"/>
          <w:szCs w:val="24"/>
        </w:rPr>
        <w:t xml:space="preserve">. </w:t>
      </w:r>
    </w:p>
    <w:p w:rsidR="006D0D76" w:rsidRDefault="00EE505C" w:rsidP="00381259">
      <w:pPr>
        <w:spacing w:before="240" w:after="24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4"/>
          <w:szCs w:val="24"/>
        </w:rPr>
        <w:t xml:space="preserve">The land around </w:t>
      </w:r>
      <w:r w:rsidR="006B5596">
        <w:rPr>
          <w:rFonts w:ascii="Times New Roman" w:eastAsia="Times New Roman" w:hAnsi="Times New Roman" w:cs="Times New Roman"/>
          <w:sz w:val="24"/>
          <w:szCs w:val="24"/>
        </w:rPr>
        <w:t>Canyon</w:t>
      </w:r>
      <w:r>
        <w:rPr>
          <w:rFonts w:ascii="Times New Roman" w:eastAsia="Times New Roman" w:hAnsi="Times New Roman" w:cs="Times New Roman"/>
          <w:sz w:val="24"/>
          <w:szCs w:val="24"/>
        </w:rPr>
        <w:t xml:space="preserve"> Lake is managed by the U.S. Forest Service, more specifically the Tonto National Forest.  The aquatic species within the lake are managed under the authority of the Arizona Game and Fish Department (Department).  The Department’s sportfish management objectives are to provide a diversity of sportfish to anglers.  </w:t>
      </w:r>
    </w:p>
    <w:p w:rsidR="00F71114" w:rsidRDefault="00EE505C" w:rsidP="00381259">
      <w:pPr>
        <w:spacing w:before="200" w:after="200" w:line="240" w:lineRule="auto"/>
        <w:jc w:val="both"/>
        <w:rPr>
          <w:rFonts w:ascii="Times New Roman" w:eastAsia="Times New Roman" w:hAnsi="Times New Roman" w:cs="Times New Roman"/>
          <w:i/>
        </w:rPr>
      </w:pPr>
      <w:r>
        <w:rPr>
          <w:rFonts w:ascii="Times New Roman" w:eastAsia="Times New Roman" w:hAnsi="Times New Roman" w:cs="Times New Roman"/>
          <w:b/>
          <w:sz w:val="28"/>
          <w:szCs w:val="28"/>
        </w:rPr>
        <w:t>Productivity/Water Quality</w:t>
      </w:r>
    </w:p>
    <w:p w:rsidR="00AF34D9"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2006</w:t>
      </w:r>
      <w:r w:rsidR="0038125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lake profile was completed for Canyon Lake. Four locations were sampled measuring temperature, conductivity, pH, dissolved oxygen and total dissolved solids every meter in depth until reaching the lake floor. At the dam site temperatures ranged from 22.63 Celsius at the surface to 18.82 Celsius at 29 meters </w:t>
      </w:r>
      <w:r w:rsidR="00AF34D9">
        <w:rPr>
          <w:rFonts w:ascii="Times New Roman" w:eastAsia="Times New Roman" w:hAnsi="Times New Roman" w:cs="Times New Roman"/>
          <w:sz w:val="24"/>
          <w:szCs w:val="24"/>
        </w:rPr>
        <w:t xml:space="preserve">(95 feet) </w:t>
      </w:r>
      <w:r>
        <w:rPr>
          <w:rFonts w:ascii="Times New Roman" w:eastAsia="Times New Roman" w:hAnsi="Times New Roman" w:cs="Times New Roman"/>
          <w:sz w:val="24"/>
          <w:szCs w:val="24"/>
        </w:rPr>
        <w:t>in depth. Conductivity showed very little change from 1</w:t>
      </w:r>
      <w:r w:rsidR="003E473C">
        <w:rPr>
          <w:rFonts w:ascii="Times New Roman" w:eastAsia="Times New Roman" w:hAnsi="Times New Roman" w:cs="Times New Roman"/>
          <w:sz w:val="24"/>
          <w:szCs w:val="24"/>
        </w:rPr>
        <w:t>,</w:t>
      </w:r>
      <w:r>
        <w:rPr>
          <w:rFonts w:ascii="Times New Roman" w:eastAsia="Times New Roman" w:hAnsi="Times New Roman" w:cs="Times New Roman"/>
          <w:sz w:val="24"/>
          <w:szCs w:val="24"/>
        </w:rPr>
        <w:t>155 ohms at the surface to 1</w:t>
      </w:r>
      <w:r w:rsidR="003E473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143 ohms at the lake floor. The pH at the surface was recorded at 8.34 and steadily dropped to 7.45. Dissolved oxygen was 7.30 mg/l at the surface, increasing to 7.44 mg/l at 2 meters </w:t>
      </w:r>
      <w:r w:rsidR="003E473C">
        <w:rPr>
          <w:rFonts w:ascii="Times New Roman" w:eastAsia="Times New Roman" w:hAnsi="Times New Roman" w:cs="Times New Roman"/>
          <w:sz w:val="24"/>
          <w:szCs w:val="24"/>
        </w:rPr>
        <w:t xml:space="preserve">(6.5 feet) </w:t>
      </w:r>
      <w:r>
        <w:rPr>
          <w:rFonts w:ascii="Times New Roman" w:eastAsia="Times New Roman" w:hAnsi="Times New Roman" w:cs="Times New Roman"/>
          <w:sz w:val="24"/>
          <w:szCs w:val="24"/>
        </w:rPr>
        <w:t xml:space="preserve">before dropping to 4.37 mg/l at 6 meters </w:t>
      </w:r>
      <w:r w:rsidR="003E473C">
        <w:rPr>
          <w:rFonts w:ascii="Times New Roman" w:eastAsia="Times New Roman" w:hAnsi="Times New Roman" w:cs="Times New Roman"/>
          <w:sz w:val="24"/>
          <w:szCs w:val="24"/>
        </w:rPr>
        <w:t xml:space="preserve">(20 feet) </w:t>
      </w:r>
      <w:r>
        <w:rPr>
          <w:rFonts w:ascii="Times New Roman" w:eastAsia="Times New Roman" w:hAnsi="Times New Roman" w:cs="Times New Roman"/>
          <w:sz w:val="24"/>
          <w:szCs w:val="24"/>
        </w:rPr>
        <w:t>and 2.07 mg/l at 7 meters</w:t>
      </w:r>
      <w:r w:rsidR="003E473C">
        <w:rPr>
          <w:rFonts w:ascii="Times New Roman" w:eastAsia="Times New Roman" w:hAnsi="Times New Roman" w:cs="Times New Roman"/>
          <w:sz w:val="24"/>
          <w:szCs w:val="24"/>
        </w:rPr>
        <w:t xml:space="preserve"> (23 feet) </w:t>
      </w:r>
      <w:r>
        <w:rPr>
          <w:rFonts w:ascii="Times New Roman" w:eastAsia="Times New Roman" w:hAnsi="Times New Roman" w:cs="Times New Roman"/>
          <w:sz w:val="24"/>
          <w:szCs w:val="24"/>
        </w:rPr>
        <w:t>. Dissolved oxygen fell slowly to 1.06 mg/l on the lake floor. Total dissolved solids ranged from 0.7394 g/l at the surface to 0.7315 g/l at 29 meters</w:t>
      </w:r>
      <w:r w:rsidR="003E473C">
        <w:rPr>
          <w:rFonts w:ascii="Times New Roman" w:eastAsia="Times New Roman" w:hAnsi="Times New Roman" w:cs="Times New Roman"/>
          <w:sz w:val="24"/>
          <w:szCs w:val="24"/>
        </w:rPr>
        <w:t xml:space="preserve"> (95 feet)</w:t>
      </w:r>
      <w:r>
        <w:rPr>
          <w:rFonts w:ascii="Times New Roman" w:eastAsia="Times New Roman" w:hAnsi="Times New Roman" w:cs="Times New Roman"/>
          <w:sz w:val="24"/>
          <w:szCs w:val="24"/>
        </w:rPr>
        <w:t xml:space="preserve">, showing very little change in TDS at different lake depths. All four sites show similar lake parameters. Depths deeper than 15 meters </w:t>
      </w:r>
      <w:r w:rsidR="006804FA">
        <w:rPr>
          <w:rFonts w:ascii="Times New Roman" w:eastAsia="Times New Roman" w:hAnsi="Times New Roman" w:cs="Times New Roman"/>
          <w:sz w:val="24"/>
          <w:szCs w:val="24"/>
        </w:rPr>
        <w:t xml:space="preserve">(50 feet) </w:t>
      </w:r>
      <w:r>
        <w:rPr>
          <w:rFonts w:ascii="Times New Roman" w:eastAsia="Times New Roman" w:hAnsi="Times New Roman" w:cs="Times New Roman"/>
          <w:sz w:val="24"/>
          <w:szCs w:val="24"/>
        </w:rPr>
        <w:t xml:space="preserve">become very anoxic at all four sampling locations. </w:t>
      </w:r>
    </w:p>
    <w:p w:rsidR="00AF34D9" w:rsidRDefault="00AF34D9">
      <w:pPr>
        <w:spacing w:line="240" w:lineRule="auto"/>
        <w:jc w:val="both"/>
        <w:rPr>
          <w:rFonts w:ascii="Times New Roman" w:eastAsia="Times New Roman" w:hAnsi="Times New Roman" w:cs="Times New Roman"/>
          <w:sz w:val="24"/>
          <w:szCs w:val="24"/>
        </w:rPr>
      </w:pPr>
    </w:p>
    <w:p w:rsidR="00390EA2" w:rsidRDefault="00396762" w:rsidP="00390EA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Fox et al. (2013) initiated a</w:t>
      </w:r>
      <w:r w:rsidR="00AF34D9">
        <w:rPr>
          <w:rFonts w:ascii="Times New Roman" w:eastAsia="Times New Roman" w:hAnsi="Times New Roman" w:cs="Times New Roman"/>
          <w:sz w:val="24"/>
          <w:szCs w:val="24"/>
        </w:rPr>
        <w:t xml:space="preserve">nother </w:t>
      </w:r>
      <w:r>
        <w:rPr>
          <w:rFonts w:ascii="Times New Roman" w:eastAsia="Times New Roman" w:hAnsi="Times New Roman" w:cs="Times New Roman"/>
          <w:sz w:val="24"/>
          <w:szCs w:val="24"/>
        </w:rPr>
        <w:t xml:space="preserve">water quality </w:t>
      </w:r>
      <w:r w:rsidR="00AF34D9">
        <w:rPr>
          <w:rFonts w:ascii="Times New Roman" w:eastAsia="Times New Roman" w:hAnsi="Times New Roman" w:cs="Times New Roman"/>
          <w:sz w:val="24"/>
          <w:szCs w:val="24"/>
        </w:rPr>
        <w:t xml:space="preserve">study </w:t>
      </w:r>
      <w:r w:rsidR="00AF34D9" w:rsidRPr="00AF34D9">
        <w:rPr>
          <w:rFonts w:ascii="Times New Roman" w:eastAsia="Times New Roman" w:hAnsi="Times New Roman" w:cs="Times New Roman"/>
          <w:sz w:val="24"/>
          <w:szCs w:val="24"/>
        </w:rPr>
        <w:t>of Canyon Lake</w:t>
      </w:r>
      <w:r>
        <w:rPr>
          <w:rFonts w:ascii="Times New Roman" w:eastAsia="Times New Roman" w:hAnsi="Times New Roman" w:cs="Times New Roman"/>
          <w:sz w:val="24"/>
          <w:szCs w:val="24"/>
        </w:rPr>
        <w:t xml:space="preserve"> </w:t>
      </w:r>
      <w:r w:rsidR="00AF34D9">
        <w:rPr>
          <w:rFonts w:ascii="Times New Roman" w:eastAsia="Times New Roman" w:hAnsi="Times New Roman" w:cs="Times New Roman"/>
          <w:sz w:val="24"/>
          <w:szCs w:val="24"/>
        </w:rPr>
        <w:t xml:space="preserve">under a grant by the Department </w:t>
      </w:r>
      <w:r w:rsidR="00AF34D9" w:rsidRPr="00AF34D9">
        <w:rPr>
          <w:rFonts w:ascii="Times New Roman" w:eastAsia="Times New Roman" w:hAnsi="Times New Roman" w:cs="Times New Roman"/>
          <w:sz w:val="24"/>
          <w:szCs w:val="24"/>
        </w:rPr>
        <w:t>in April of 2017 to provide detailed dissolved oxygen and temperature profiles through Canyon Lake for one complete period of stratification.  Sampling was continued until November of 2017 and stratification dissipated in mid-October of 2017.  A total of 19 field sampling trips were made during the course of th</w:t>
      </w:r>
      <w:r w:rsidR="00AF34D9">
        <w:rPr>
          <w:rFonts w:ascii="Times New Roman" w:eastAsia="Times New Roman" w:hAnsi="Times New Roman" w:cs="Times New Roman"/>
          <w:sz w:val="24"/>
          <w:szCs w:val="24"/>
        </w:rPr>
        <w:t>e</w:t>
      </w:r>
      <w:r w:rsidR="00AF34D9" w:rsidRPr="00AF34D9">
        <w:rPr>
          <w:rFonts w:ascii="Times New Roman" w:eastAsia="Times New Roman" w:hAnsi="Times New Roman" w:cs="Times New Roman"/>
          <w:sz w:val="24"/>
          <w:szCs w:val="24"/>
        </w:rPr>
        <w:t xml:space="preserve"> study.  </w:t>
      </w:r>
      <w:r>
        <w:rPr>
          <w:rFonts w:ascii="Times New Roman" w:eastAsia="Times New Roman" w:hAnsi="Times New Roman" w:cs="Times New Roman"/>
          <w:sz w:val="24"/>
          <w:szCs w:val="24"/>
        </w:rPr>
        <w:t>Fox et al. (2013) were</w:t>
      </w:r>
      <w:r w:rsidR="00AF34D9" w:rsidRPr="00AF34D9">
        <w:rPr>
          <w:rFonts w:ascii="Times New Roman" w:eastAsia="Times New Roman" w:hAnsi="Times New Roman" w:cs="Times New Roman"/>
          <w:sz w:val="24"/>
          <w:szCs w:val="24"/>
        </w:rPr>
        <w:t xml:space="preserve"> to identify regions in Canyon Lake where quagga mussels </w:t>
      </w:r>
      <w:r w:rsidR="00AF34D9">
        <w:rPr>
          <w:rFonts w:ascii="Times New Roman" w:eastAsia="Times New Roman" w:hAnsi="Times New Roman" w:cs="Times New Roman"/>
          <w:i/>
          <w:sz w:val="24"/>
          <w:szCs w:val="24"/>
        </w:rPr>
        <w:t xml:space="preserve">Dreissena bugensis </w:t>
      </w:r>
      <w:r w:rsidR="00AF34D9" w:rsidRPr="00AF34D9">
        <w:rPr>
          <w:rFonts w:ascii="Times New Roman" w:eastAsia="Times New Roman" w:hAnsi="Times New Roman" w:cs="Times New Roman"/>
          <w:sz w:val="24"/>
          <w:szCs w:val="24"/>
        </w:rPr>
        <w:t xml:space="preserve">might be capable of surviving and reproducing.  </w:t>
      </w:r>
      <w:r>
        <w:rPr>
          <w:rFonts w:ascii="Times New Roman" w:eastAsia="Times New Roman" w:hAnsi="Times New Roman" w:cs="Times New Roman"/>
          <w:sz w:val="24"/>
          <w:szCs w:val="24"/>
        </w:rPr>
        <w:t>Their report suggested t</w:t>
      </w:r>
      <w:r w:rsidR="00AF34D9" w:rsidRPr="00AF34D9">
        <w:rPr>
          <w:rFonts w:ascii="Times New Roman" w:eastAsia="Times New Roman" w:hAnsi="Times New Roman" w:cs="Times New Roman"/>
          <w:sz w:val="24"/>
          <w:szCs w:val="24"/>
        </w:rPr>
        <w:t>emperatures at the surface did exceed 28</w:t>
      </w:r>
      <w:r w:rsidR="00AF34D9" w:rsidRPr="00AF34D9">
        <w:rPr>
          <w:rFonts w:ascii="Times New Roman" w:eastAsia="Times New Roman" w:hAnsi="Times New Roman" w:cs="Times New Roman"/>
          <w:sz w:val="24"/>
          <w:szCs w:val="24"/>
          <w:vertAlign w:val="superscript"/>
        </w:rPr>
        <w:t>o</w:t>
      </w:r>
      <w:r w:rsidR="00AF34D9" w:rsidRPr="00AF34D9">
        <w:rPr>
          <w:rFonts w:ascii="Times New Roman" w:eastAsia="Times New Roman" w:hAnsi="Times New Roman" w:cs="Times New Roman"/>
          <w:sz w:val="24"/>
          <w:szCs w:val="24"/>
        </w:rPr>
        <w:t>C at all sampling locations, however, the time periods that surface temperatures were potentially stressful to quagga mussels was one month or less.  Temperature data reveal</w:t>
      </w:r>
      <w:r>
        <w:rPr>
          <w:rFonts w:ascii="Times New Roman" w:eastAsia="Times New Roman" w:hAnsi="Times New Roman" w:cs="Times New Roman"/>
          <w:sz w:val="24"/>
          <w:szCs w:val="24"/>
        </w:rPr>
        <w:t>ed</w:t>
      </w:r>
      <w:r w:rsidR="00AF34D9" w:rsidRPr="00AF34D9">
        <w:rPr>
          <w:rFonts w:ascii="Times New Roman" w:eastAsia="Times New Roman" w:hAnsi="Times New Roman" w:cs="Times New Roman"/>
          <w:sz w:val="24"/>
          <w:szCs w:val="24"/>
        </w:rPr>
        <w:t xml:space="preserve"> that thermal stratification occurred from May until October and dissolved oxygen became depleted in the hypolimnion </w:t>
      </w:r>
      <w:r w:rsidR="00AF34D9">
        <w:rPr>
          <w:rFonts w:ascii="Times New Roman" w:eastAsia="Times New Roman" w:hAnsi="Times New Roman" w:cs="Times New Roman"/>
          <w:sz w:val="24"/>
          <w:szCs w:val="24"/>
        </w:rPr>
        <w:t xml:space="preserve">(lower layer of water in a stratified lake) </w:t>
      </w:r>
      <w:r w:rsidR="00AF34D9" w:rsidRPr="00AF34D9">
        <w:rPr>
          <w:rFonts w:ascii="Times New Roman" w:eastAsia="Times New Roman" w:hAnsi="Times New Roman" w:cs="Times New Roman"/>
          <w:sz w:val="24"/>
          <w:szCs w:val="24"/>
        </w:rPr>
        <w:t xml:space="preserve">which was present at a depth of 5 m </w:t>
      </w:r>
      <w:r w:rsidR="00AF34D9">
        <w:rPr>
          <w:rFonts w:ascii="Times New Roman" w:eastAsia="Times New Roman" w:hAnsi="Times New Roman" w:cs="Times New Roman"/>
          <w:sz w:val="24"/>
          <w:szCs w:val="24"/>
        </w:rPr>
        <w:t xml:space="preserve">(16 feet) </w:t>
      </w:r>
      <w:r>
        <w:rPr>
          <w:rFonts w:ascii="Times New Roman" w:eastAsia="Times New Roman" w:hAnsi="Times New Roman" w:cs="Times New Roman"/>
          <w:sz w:val="24"/>
          <w:szCs w:val="24"/>
        </w:rPr>
        <w:t>or deeper in Canyon Lake</w:t>
      </w:r>
      <w:r w:rsidRPr="003967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(Fox et al. 2018)</w:t>
      </w:r>
      <w:r w:rsidRPr="00AF34D9">
        <w:rPr>
          <w:rFonts w:ascii="Times New Roman" w:eastAsia="Times New Roman" w:hAnsi="Times New Roman" w:cs="Times New Roman"/>
          <w:sz w:val="24"/>
          <w:szCs w:val="24"/>
        </w:rPr>
        <w:t xml:space="preserve">. </w:t>
      </w:r>
      <w:r w:rsidR="00AF34D9" w:rsidRPr="00AF34D9">
        <w:rPr>
          <w:rFonts w:ascii="Times New Roman" w:eastAsia="Times New Roman" w:hAnsi="Times New Roman" w:cs="Times New Roman"/>
          <w:sz w:val="24"/>
          <w:szCs w:val="24"/>
        </w:rPr>
        <w:t>The majority of Canyon Lake had dissolved oxygen concentrations lower than 2 mg/l in the hypolimnion and the time periods that would be stressful to quagga mussels incr</w:t>
      </w:r>
      <w:r w:rsidR="00390EA2">
        <w:rPr>
          <w:rFonts w:ascii="Times New Roman" w:eastAsia="Times New Roman" w:hAnsi="Times New Roman" w:cs="Times New Roman"/>
          <w:sz w:val="24"/>
          <w:szCs w:val="24"/>
        </w:rPr>
        <w:t>eased with depth in Canyon Lake (Fox et al. 2018)</w:t>
      </w:r>
      <w:r w:rsidR="00390EA2" w:rsidRPr="00AF34D9">
        <w:rPr>
          <w:rFonts w:ascii="Times New Roman" w:eastAsia="Times New Roman" w:hAnsi="Times New Roman" w:cs="Times New Roman"/>
          <w:sz w:val="24"/>
          <w:szCs w:val="24"/>
        </w:rPr>
        <w:t xml:space="preserve">. </w:t>
      </w:r>
    </w:p>
    <w:p w:rsidR="00396762" w:rsidRDefault="00AF34D9">
      <w:pPr>
        <w:spacing w:line="240" w:lineRule="auto"/>
        <w:jc w:val="both"/>
        <w:rPr>
          <w:rFonts w:ascii="Times New Roman" w:eastAsia="Times New Roman" w:hAnsi="Times New Roman" w:cs="Times New Roman"/>
          <w:sz w:val="24"/>
          <w:szCs w:val="24"/>
        </w:rPr>
      </w:pPr>
      <w:r w:rsidRPr="00AF34D9">
        <w:rPr>
          <w:rFonts w:ascii="Times New Roman" w:eastAsia="Times New Roman" w:hAnsi="Times New Roman" w:cs="Times New Roman"/>
          <w:sz w:val="24"/>
          <w:szCs w:val="24"/>
        </w:rPr>
        <w:lastRenderedPageBreak/>
        <w:t xml:space="preserve">Depths of 15 m </w:t>
      </w:r>
      <w:r>
        <w:rPr>
          <w:rFonts w:ascii="Times New Roman" w:eastAsia="Times New Roman" w:hAnsi="Times New Roman" w:cs="Times New Roman"/>
          <w:sz w:val="24"/>
          <w:szCs w:val="24"/>
        </w:rPr>
        <w:t xml:space="preserve">(50 feet) </w:t>
      </w:r>
      <w:r w:rsidRPr="00AF34D9">
        <w:rPr>
          <w:rFonts w:ascii="Times New Roman" w:eastAsia="Times New Roman" w:hAnsi="Times New Roman" w:cs="Times New Roman"/>
          <w:sz w:val="24"/>
          <w:szCs w:val="24"/>
        </w:rPr>
        <w:t>or greater could experience dissolved oxygen concentrations lower than 2 mg/l for over 90 days.  At depth of 5 m, dissolved oxygen concentrations can be lower than 2 mg/l for over 30 days.  Most locations near the shore had similar oxygen and temperature depth profiles.  Locations in the river channel had less stratification and did not have as much reduction in dissolved oxygen as compared to other locations</w:t>
      </w:r>
      <w:r w:rsidR="00396762">
        <w:rPr>
          <w:rFonts w:ascii="Times New Roman" w:eastAsia="Times New Roman" w:hAnsi="Times New Roman" w:cs="Times New Roman"/>
          <w:sz w:val="24"/>
          <w:szCs w:val="24"/>
        </w:rPr>
        <w:t xml:space="preserve"> (Fox et al. 2018)</w:t>
      </w:r>
      <w:r w:rsidRPr="00AF34D9">
        <w:rPr>
          <w:rFonts w:ascii="Times New Roman" w:eastAsia="Times New Roman" w:hAnsi="Times New Roman" w:cs="Times New Roman"/>
          <w:sz w:val="24"/>
          <w:szCs w:val="24"/>
        </w:rPr>
        <w:t xml:space="preserve">. </w:t>
      </w:r>
    </w:p>
    <w:p w:rsidR="00396762" w:rsidRDefault="00396762">
      <w:pPr>
        <w:spacing w:line="240" w:lineRule="auto"/>
        <w:jc w:val="both"/>
        <w:rPr>
          <w:rFonts w:ascii="Times New Roman" w:eastAsia="Times New Roman" w:hAnsi="Times New Roman" w:cs="Times New Roman"/>
          <w:sz w:val="24"/>
          <w:szCs w:val="24"/>
        </w:rPr>
      </w:pP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water quality measurements should be collected at a quarterly basis to gather much needed lake profile data in our heavily recreated reservoirs. The Regional </w:t>
      </w:r>
      <w:r w:rsidR="0096291B">
        <w:rPr>
          <w:rFonts w:ascii="Times New Roman" w:eastAsia="Times New Roman" w:hAnsi="Times New Roman" w:cs="Times New Roman"/>
          <w:sz w:val="24"/>
          <w:szCs w:val="24"/>
        </w:rPr>
        <w:t>Aquatic Wildlife</w:t>
      </w:r>
      <w:r>
        <w:rPr>
          <w:rFonts w:ascii="Times New Roman" w:eastAsia="Times New Roman" w:hAnsi="Times New Roman" w:cs="Times New Roman"/>
          <w:sz w:val="24"/>
          <w:szCs w:val="24"/>
        </w:rPr>
        <w:t xml:space="preserve"> Program will work with the Water Quality Program at Phoenix Headquarters to develop a plan to begin gathering productivity data where feasible and appropriate.</w:t>
      </w:r>
    </w:p>
    <w:p w:rsidR="00F71114" w:rsidRDefault="00F71114">
      <w:pPr>
        <w:spacing w:line="240" w:lineRule="auto"/>
        <w:jc w:val="both"/>
        <w:rPr>
          <w:rFonts w:ascii="Times New Roman" w:eastAsia="Times New Roman" w:hAnsi="Times New Roman" w:cs="Times New Roman"/>
          <w:sz w:val="24"/>
          <w:szCs w:val="24"/>
        </w:rPr>
      </w:pP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Currently there is very little data for the zooplankton population in Canyon Lake. It is recommended that a study of the zooplankton population be completed to update knowledge and understanding of conditions at the lake.</w:t>
      </w:r>
    </w:p>
    <w:p w:rsidR="00074A9A" w:rsidRDefault="00074A9A">
      <w:pPr>
        <w:spacing w:line="240" w:lineRule="auto"/>
        <w:jc w:val="both"/>
        <w:rPr>
          <w:rFonts w:ascii="Times New Roman" w:eastAsia="Times New Roman" w:hAnsi="Times New Roman" w:cs="Times New Roman"/>
          <w:sz w:val="24"/>
          <w:szCs w:val="24"/>
        </w:rPr>
      </w:pPr>
    </w:p>
    <w:p w:rsidR="00074A9A" w:rsidRPr="00074A9A" w:rsidRDefault="00074A9A" w:rsidP="00074A9A">
      <w:pPr>
        <w:spacing w:line="240" w:lineRule="auto"/>
        <w:jc w:val="both"/>
        <w:rPr>
          <w:rFonts w:ascii="Times New Roman" w:eastAsia="Times New Roman" w:hAnsi="Times New Roman" w:cs="Times New Roman"/>
          <w:sz w:val="24"/>
          <w:szCs w:val="24"/>
          <w:u w:val="single"/>
        </w:rPr>
      </w:pPr>
      <w:r w:rsidRPr="00074A9A">
        <w:rPr>
          <w:rFonts w:ascii="Times New Roman" w:eastAsia="Times New Roman" w:hAnsi="Times New Roman" w:cs="Times New Roman"/>
          <w:sz w:val="24"/>
          <w:szCs w:val="24"/>
          <w:u w:val="single"/>
        </w:rPr>
        <w:t>Phytoplankton</w:t>
      </w:r>
    </w:p>
    <w:p w:rsidR="00074A9A" w:rsidRPr="00074A9A" w:rsidRDefault="00074A9A" w:rsidP="00074A9A">
      <w:pPr>
        <w:pBdr>
          <w:top w:val="nil"/>
          <w:left w:val="nil"/>
          <w:bottom w:val="nil"/>
          <w:right w:val="nil"/>
          <w:between w:val="nil"/>
        </w:pBdr>
        <w:spacing w:line="240" w:lineRule="auto"/>
        <w:jc w:val="both"/>
        <w:rPr>
          <w:rFonts w:ascii="Times New Roman" w:eastAsia="Times New Roman" w:hAnsi="Times New Roman" w:cs="Times New Roman"/>
          <w:color w:val="000000"/>
          <w:sz w:val="23"/>
          <w:szCs w:val="23"/>
        </w:rPr>
      </w:pPr>
      <w:r w:rsidRPr="00074A9A">
        <w:rPr>
          <w:rFonts w:ascii="Times New Roman" w:eastAsia="Times New Roman" w:hAnsi="Times New Roman" w:cs="Times New Roman"/>
          <w:color w:val="000000"/>
          <w:sz w:val="24"/>
          <w:szCs w:val="24"/>
        </w:rPr>
        <w:t xml:space="preserve">Phytoplankton resources in </w:t>
      </w:r>
      <w:r>
        <w:rPr>
          <w:rFonts w:ascii="Times New Roman" w:eastAsia="Times New Roman" w:hAnsi="Times New Roman" w:cs="Times New Roman"/>
          <w:color w:val="000000"/>
          <w:sz w:val="24"/>
          <w:szCs w:val="24"/>
        </w:rPr>
        <w:t>Canyon</w:t>
      </w:r>
      <w:r w:rsidRPr="00074A9A">
        <w:rPr>
          <w:rFonts w:ascii="Times New Roman" w:eastAsia="Times New Roman" w:hAnsi="Times New Roman" w:cs="Times New Roman"/>
          <w:color w:val="000000"/>
          <w:sz w:val="24"/>
          <w:szCs w:val="24"/>
        </w:rPr>
        <w:t xml:space="preserve"> Lake have been poorly documented over the years. However, golden alga </w:t>
      </w:r>
      <w:r w:rsidR="0096291B" w:rsidRPr="0096291B">
        <w:rPr>
          <w:rFonts w:ascii="Times New Roman" w:eastAsia="Times New Roman" w:hAnsi="Times New Roman" w:cs="Times New Roman"/>
          <w:i/>
          <w:color w:val="000000"/>
          <w:sz w:val="24"/>
          <w:szCs w:val="24"/>
        </w:rPr>
        <w:t>Prymnisium parvum</w:t>
      </w:r>
      <w:r w:rsidR="0096291B" w:rsidRPr="0096291B">
        <w:rPr>
          <w:rFonts w:ascii="Times New Roman" w:eastAsia="Times New Roman" w:hAnsi="Times New Roman" w:cs="Times New Roman"/>
          <w:color w:val="000000"/>
          <w:sz w:val="24"/>
          <w:szCs w:val="24"/>
        </w:rPr>
        <w:t xml:space="preserve"> </w:t>
      </w:r>
      <w:r w:rsidRPr="00074A9A">
        <w:rPr>
          <w:rFonts w:ascii="Times New Roman" w:eastAsia="Times New Roman" w:hAnsi="Times New Roman" w:cs="Times New Roman"/>
          <w:color w:val="000000"/>
          <w:sz w:val="24"/>
          <w:szCs w:val="24"/>
        </w:rPr>
        <w:t>was first discovered in Arizona in 2005 and has since been identified in all four reservoirs along the Salt River on the Tonto National Forest. Golden alga has been documented to be the cause of several fish kills that have occurred in th</w:t>
      </w:r>
      <w:r>
        <w:rPr>
          <w:rFonts w:ascii="Times New Roman" w:eastAsia="Times New Roman" w:hAnsi="Times New Roman" w:cs="Times New Roman"/>
          <w:color w:val="000000"/>
          <w:sz w:val="24"/>
          <w:szCs w:val="24"/>
        </w:rPr>
        <w:t xml:space="preserve">ese reservoirs, which includes Canyon </w:t>
      </w:r>
      <w:r w:rsidRPr="00074A9A">
        <w:rPr>
          <w:rFonts w:ascii="Times New Roman" w:eastAsia="Times New Roman" w:hAnsi="Times New Roman" w:cs="Times New Roman"/>
          <w:color w:val="000000"/>
          <w:sz w:val="24"/>
          <w:szCs w:val="24"/>
        </w:rPr>
        <w:t xml:space="preserve">Lake. Under certain environmental stresses, golden algae produce a toxin that negatively affects gill-breathing species such as fish, mollusks, arthropods, and the gill-breathing stage of amphibians (Stewart et al. 2013). Additionally, golden alga has been found in more than 30 small municipal or private waters and several urban fishing lakes in central Arizona. Golden alga was likely present as early as 2001 following a substantial die-off of Asian clam </w:t>
      </w:r>
      <w:r w:rsidRPr="00074A9A">
        <w:rPr>
          <w:rFonts w:ascii="Times New Roman" w:eastAsia="Times New Roman" w:hAnsi="Times New Roman" w:cs="Times New Roman"/>
          <w:i/>
          <w:color w:val="000000"/>
          <w:sz w:val="24"/>
          <w:szCs w:val="24"/>
        </w:rPr>
        <w:t>Corbicula fluminea</w:t>
      </w:r>
      <w:r w:rsidRPr="00074A9A">
        <w:rPr>
          <w:rFonts w:ascii="Times New Roman" w:eastAsia="Times New Roman" w:hAnsi="Times New Roman" w:cs="Times New Roman"/>
          <w:color w:val="000000"/>
          <w:sz w:val="24"/>
          <w:szCs w:val="24"/>
        </w:rPr>
        <w:t xml:space="preserve"> in Saguaro Lake. </w:t>
      </w:r>
      <w:r>
        <w:rPr>
          <w:rFonts w:ascii="Times New Roman" w:eastAsia="Times New Roman" w:hAnsi="Times New Roman" w:cs="Times New Roman"/>
          <w:color w:val="000000"/>
          <w:sz w:val="24"/>
          <w:szCs w:val="24"/>
        </w:rPr>
        <w:t xml:space="preserve">Canyon Lake has had minor and major kills since 2005 with the most recent kill occurring in 2018. </w:t>
      </w:r>
    </w:p>
    <w:p w:rsidR="003B6983" w:rsidRDefault="00EE505C" w:rsidP="00381259">
      <w:pPr>
        <w:spacing w:before="200" w:after="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Forage/Prey</w:t>
      </w: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prey base in Canyon Lake is predominately made up of sunfish and Threadfin Shad </w:t>
      </w:r>
      <w:r>
        <w:rPr>
          <w:rFonts w:ascii="Times New Roman" w:eastAsia="Times New Roman" w:hAnsi="Times New Roman" w:cs="Times New Roman"/>
          <w:i/>
          <w:sz w:val="24"/>
          <w:szCs w:val="24"/>
        </w:rPr>
        <w:t>Dorosoma petenense</w:t>
      </w:r>
      <w:r>
        <w:rPr>
          <w:rFonts w:ascii="Times New Roman" w:eastAsia="Times New Roman" w:hAnsi="Times New Roman" w:cs="Times New Roman"/>
          <w:sz w:val="24"/>
          <w:szCs w:val="24"/>
        </w:rPr>
        <w:t xml:space="preserve">. Monitoring of the sunfish populations as a constituent of the prey base occurs as part of the electrofishing survey conducted every 2 years in the fall. </w:t>
      </w:r>
    </w:p>
    <w:p w:rsidR="00F71114" w:rsidRDefault="00F71114">
      <w:pPr>
        <w:spacing w:line="240" w:lineRule="auto"/>
        <w:jc w:val="both"/>
        <w:rPr>
          <w:rFonts w:ascii="Times New Roman" w:eastAsia="Times New Roman" w:hAnsi="Times New Roman" w:cs="Times New Roman"/>
          <w:sz w:val="24"/>
          <w:szCs w:val="24"/>
        </w:rPr>
      </w:pPr>
    </w:p>
    <w:p w:rsidR="00F71114" w:rsidRDefault="00EE505C">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Bluegill</w:t>
      </w: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Bluegill </w:t>
      </w:r>
      <w:r>
        <w:rPr>
          <w:rFonts w:ascii="Times New Roman" w:eastAsia="Times New Roman" w:hAnsi="Times New Roman" w:cs="Times New Roman"/>
          <w:i/>
          <w:sz w:val="24"/>
          <w:szCs w:val="24"/>
        </w:rPr>
        <w:t>Lepomis macrochirus</w:t>
      </w:r>
      <w:r>
        <w:rPr>
          <w:rFonts w:ascii="Times New Roman" w:eastAsia="Times New Roman" w:hAnsi="Times New Roman" w:cs="Times New Roman"/>
          <w:sz w:val="24"/>
          <w:szCs w:val="24"/>
        </w:rPr>
        <w:t xml:space="preserve"> provide recreational angling opportunities and are an important forage fish for littoral predators at Roosevelt Lake.  Catch rates and length ranges for Bluegill are included in the species discussion later in the document.</w:t>
      </w:r>
    </w:p>
    <w:p w:rsidR="006D0D76" w:rsidRDefault="006D0D76">
      <w:pPr>
        <w:spacing w:line="240" w:lineRule="auto"/>
        <w:jc w:val="both"/>
        <w:rPr>
          <w:rFonts w:ascii="Times New Roman" w:eastAsia="Times New Roman" w:hAnsi="Times New Roman" w:cs="Times New Roman"/>
          <w:sz w:val="24"/>
          <w:szCs w:val="24"/>
          <w:u w:val="single"/>
        </w:rPr>
      </w:pPr>
    </w:p>
    <w:p w:rsidR="00F71114" w:rsidRDefault="00EE505C">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Shad</w:t>
      </w: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Canyon Lake contains both Gizzard </w:t>
      </w:r>
      <w:r>
        <w:rPr>
          <w:rFonts w:ascii="Times New Roman" w:eastAsia="Times New Roman" w:hAnsi="Times New Roman" w:cs="Times New Roman"/>
          <w:i/>
          <w:sz w:val="24"/>
          <w:szCs w:val="24"/>
        </w:rPr>
        <w:t xml:space="preserve">Dorosoma cepedianum </w:t>
      </w:r>
      <w:r>
        <w:rPr>
          <w:rFonts w:ascii="Times New Roman" w:eastAsia="Times New Roman" w:hAnsi="Times New Roman" w:cs="Times New Roman"/>
          <w:sz w:val="24"/>
          <w:szCs w:val="24"/>
        </w:rPr>
        <w:t>and Threadfin Shad</w:t>
      </w:r>
      <w:r>
        <w:rPr>
          <w:rFonts w:ascii="Times New Roman" w:eastAsia="Times New Roman" w:hAnsi="Times New Roman" w:cs="Times New Roman"/>
          <w:i/>
          <w:sz w:val="24"/>
          <w:szCs w:val="24"/>
        </w:rPr>
        <w:t xml:space="preserve"> Dorosoma petenense</w:t>
      </w:r>
      <w:r>
        <w:rPr>
          <w:rFonts w:ascii="Times New Roman" w:eastAsia="Times New Roman" w:hAnsi="Times New Roman" w:cs="Times New Roman"/>
          <w:sz w:val="24"/>
          <w:szCs w:val="24"/>
        </w:rPr>
        <w:t>.  Adult Gizzard Shad are able to reach large sizes and can outgrow gape limits of many predators.  Threadfin Shad adults are considerably smaller, rarely exceeding 6 inches in length.  Threadfin are temperature sensitive and stress at temperatures below 45°F.  Few Gizzard Shad have been captured at the lake</w:t>
      </w:r>
      <w:r w:rsidR="003B6983">
        <w:rPr>
          <w:rFonts w:ascii="Times New Roman" w:eastAsia="Times New Roman" w:hAnsi="Times New Roman" w:cs="Times New Roman"/>
          <w:sz w:val="24"/>
          <w:szCs w:val="24"/>
        </w:rPr>
        <w:t xml:space="preserve"> with</w:t>
      </w:r>
      <w:r>
        <w:rPr>
          <w:rFonts w:ascii="Times New Roman" w:eastAsia="Times New Roman" w:hAnsi="Times New Roman" w:cs="Times New Roman"/>
          <w:sz w:val="24"/>
          <w:szCs w:val="24"/>
        </w:rPr>
        <w:t xml:space="preserve"> eight </w:t>
      </w:r>
      <w:r w:rsidR="003B6983">
        <w:rPr>
          <w:rFonts w:ascii="Times New Roman" w:eastAsia="Times New Roman" w:hAnsi="Times New Roman" w:cs="Times New Roman"/>
          <w:sz w:val="24"/>
          <w:szCs w:val="24"/>
        </w:rPr>
        <w:t>being captured</w:t>
      </w:r>
      <w:r w:rsidR="003812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2014 and 41 in 2018.</w:t>
      </w:r>
    </w:p>
    <w:p w:rsidR="00F71114" w:rsidRDefault="00EE505C" w:rsidP="00381259">
      <w:pPr>
        <w:spacing w:before="200" w:after="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Habitat</w:t>
      </w:r>
    </w:p>
    <w:p w:rsidR="00F71114" w:rsidRDefault="00EE505C" w:rsidP="00283A02">
      <w:pPr>
        <w:jc w:val="both"/>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Habitat was placed into Canyon </w:t>
      </w:r>
      <w:r w:rsidR="008E46BC">
        <w:rPr>
          <w:rFonts w:ascii="Times New Roman" w:eastAsia="Times New Roman" w:hAnsi="Times New Roman" w:cs="Times New Roman"/>
          <w:sz w:val="24"/>
          <w:szCs w:val="24"/>
        </w:rPr>
        <w:t>Lake</w:t>
      </w:r>
      <w:r>
        <w:rPr>
          <w:rFonts w:ascii="Times New Roman" w:eastAsia="Times New Roman" w:hAnsi="Times New Roman" w:cs="Times New Roman"/>
          <w:sz w:val="24"/>
          <w:szCs w:val="24"/>
        </w:rPr>
        <w:t xml:space="preserve"> in 2008 during a planned 50 foot drawdown of the reservoir. The habitat plan was to place man made structure and natural debris into the dry lakebed before it was refilled in </w:t>
      </w:r>
      <w:r w:rsidR="008E46BC">
        <w:rPr>
          <w:rFonts w:ascii="Times New Roman" w:eastAsia="Times New Roman" w:hAnsi="Times New Roman" w:cs="Times New Roman"/>
          <w:sz w:val="24"/>
          <w:szCs w:val="24"/>
        </w:rPr>
        <w:t>January</w:t>
      </w:r>
      <w:r>
        <w:rPr>
          <w:rFonts w:ascii="Times New Roman" w:eastAsia="Times New Roman" w:hAnsi="Times New Roman" w:cs="Times New Roman"/>
          <w:sz w:val="24"/>
          <w:szCs w:val="24"/>
        </w:rPr>
        <w:t xml:space="preserve"> of 2008. Three </w:t>
      </w:r>
      <w:r w:rsidR="008E46BC">
        <w:rPr>
          <w:rFonts w:ascii="Times New Roman" w:eastAsia="Times New Roman" w:hAnsi="Times New Roman" w:cs="Times New Roman"/>
          <w:sz w:val="24"/>
          <w:szCs w:val="24"/>
        </w:rPr>
        <w:t>sites were</w:t>
      </w:r>
      <w:r>
        <w:rPr>
          <w:rFonts w:ascii="Times New Roman" w:eastAsia="Times New Roman" w:hAnsi="Times New Roman" w:cs="Times New Roman"/>
          <w:sz w:val="24"/>
          <w:szCs w:val="24"/>
        </w:rPr>
        <w:t xml:space="preserve"> chosen at Canyon Lake due to their topography, e.g. ledges close to deep water, humps off outside points, or sloping boulder shorelines that offered the best enhancement opportunities. Habitat structures were made up of three pallets to form a tee-pee, ten cement blocks inside the triangle and then lashing three trees to the outside of the triangle</w:t>
      </w:r>
      <w:r w:rsidR="008918F6">
        <w:rPr>
          <w:rFonts w:ascii="Times New Roman" w:eastAsia="Times New Roman" w:hAnsi="Times New Roman" w:cs="Times New Roman"/>
          <w:sz w:val="24"/>
          <w:szCs w:val="24"/>
        </w:rPr>
        <w:t xml:space="preserve"> (Robb 2008)</w:t>
      </w:r>
      <w:r>
        <w:rPr>
          <w:rFonts w:ascii="Times New Roman" w:eastAsia="Times New Roman" w:hAnsi="Times New Roman" w:cs="Times New Roman"/>
          <w:sz w:val="24"/>
          <w:szCs w:val="24"/>
        </w:rPr>
        <w:t xml:space="preserve">. Habitat was </w:t>
      </w:r>
      <w:r w:rsidR="008E46BC">
        <w:rPr>
          <w:rFonts w:ascii="Times New Roman" w:eastAsia="Times New Roman" w:hAnsi="Times New Roman" w:cs="Times New Roman"/>
          <w:sz w:val="24"/>
          <w:szCs w:val="24"/>
        </w:rPr>
        <w:t>also placed</w:t>
      </w:r>
      <w:r>
        <w:rPr>
          <w:rFonts w:ascii="Times New Roman" w:eastAsia="Times New Roman" w:hAnsi="Times New Roman" w:cs="Times New Roman"/>
          <w:sz w:val="24"/>
          <w:szCs w:val="24"/>
        </w:rPr>
        <w:t xml:space="preserve"> into Canyon Lake at LaBarge Cove in 1988. Three different man made habitat types were used including “Crappie Condos”, “Fish ‘N Trees”, and “Catfish Condos”. Roughly 75% of the habitat was placed within casting distance of the shore or fishing pier. (</w:t>
      </w:r>
      <w:r w:rsidR="008E46BC">
        <w:rPr>
          <w:rFonts w:ascii="Times New Roman" w:eastAsia="Times New Roman" w:hAnsi="Times New Roman" w:cs="Times New Roman"/>
          <w:sz w:val="24"/>
          <w:szCs w:val="24"/>
        </w:rPr>
        <w:t>Warnecke</w:t>
      </w:r>
      <w:r>
        <w:rPr>
          <w:rFonts w:ascii="Times New Roman" w:eastAsia="Times New Roman" w:hAnsi="Times New Roman" w:cs="Times New Roman"/>
          <w:sz w:val="24"/>
          <w:szCs w:val="24"/>
        </w:rPr>
        <w:t xml:space="preserve"> and McMahon 1988) Over time reservoir habitat degrades leaving very little structure for predatory and prey fish species. Since Canyon </w:t>
      </w:r>
      <w:r w:rsidR="009D684E">
        <w:rPr>
          <w:rFonts w:ascii="Times New Roman" w:eastAsia="Times New Roman" w:hAnsi="Times New Roman" w:cs="Times New Roman"/>
          <w:sz w:val="24"/>
          <w:szCs w:val="24"/>
        </w:rPr>
        <w:t>L</w:t>
      </w:r>
      <w:r>
        <w:rPr>
          <w:rFonts w:ascii="Times New Roman" w:eastAsia="Times New Roman" w:hAnsi="Times New Roman" w:cs="Times New Roman"/>
          <w:sz w:val="24"/>
          <w:szCs w:val="24"/>
        </w:rPr>
        <w:t xml:space="preserve">ake does not fluctuate as much as other reservoirs it will be a great candidate for installing more habitat on a regular basis. </w:t>
      </w:r>
      <w:r w:rsidR="006804FA" w:rsidRPr="006804FA">
        <w:rPr>
          <w:rFonts w:ascii="Times New Roman" w:eastAsia="Times New Roman" w:hAnsi="Times New Roman" w:cs="Times New Roman"/>
          <w:sz w:val="24"/>
          <w:szCs w:val="24"/>
        </w:rPr>
        <w:t xml:space="preserve">The Department recently received clearance through the Tonto National Forest to install natural and artificial habitat in all the Region VI lakes on the Tonto. </w:t>
      </w:r>
      <w:r w:rsidR="00283A02">
        <w:rPr>
          <w:rFonts w:ascii="Times New Roman" w:eastAsia="Times New Roman" w:hAnsi="Times New Roman" w:cs="Times New Roman"/>
          <w:sz w:val="24"/>
          <w:szCs w:val="24"/>
        </w:rPr>
        <w:t>Canyon Lake is scheduled to have habitat structure installed beginning with Georgia Cubes as early as the fall of 2020 and then Christmas trees in winter 2021/2022</w:t>
      </w:r>
      <w:r w:rsidR="006804FA" w:rsidRPr="006804FA">
        <w:rPr>
          <w:rFonts w:ascii="Times New Roman" w:eastAsia="Times New Roman" w:hAnsi="Times New Roman" w:cs="Times New Roman"/>
          <w:sz w:val="24"/>
          <w:szCs w:val="24"/>
        </w:rPr>
        <w:t xml:space="preserve">. </w:t>
      </w:r>
      <w:r w:rsidR="00283A02">
        <w:rPr>
          <w:rFonts w:ascii="Times New Roman" w:eastAsia="Times New Roman" w:hAnsi="Times New Roman" w:cs="Times New Roman"/>
          <w:sz w:val="24"/>
          <w:szCs w:val="24"/>
        </w:rPr>
        <w:t>Other habitat structure may be installed in the lake in a later phase and will be incorporated into the Canyon Lake Habitat Implementation Plan.</w:t>
      </w:r>
      <w:r w:rsidR="006804FA" w:rsidRPr="006804FA">
        <w:rPr>
          <w:rFonts w:ascii="Times New Roman" w:eastAsia="Times New Roman" w:hAnsi="Times New Roman" w:cs="Times New Roman"/>
          <w:sz w:val="24"/>
          <w:szCs w:val="24"/>
        </w:rPr>
        <w:t xml:space="preserve"> </w:t>
      </w:r>
    </w:p>
    <w:p w:rsidR="003B6983" w:rsidRDefault="00EE505C" w:rsidP="00381259">
      <w:pPr>
        <w:spacing w:before="200" w:after="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Species</w:t>
      </w:r>
    </w:p>
    <w:p w:rsidR="00F71114" w:rsidRDefault="00EE505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The major sportfish in Canyon Lake include Largemouth Bass, Bluegill</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Yellow Bass,</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and Channel Catfish. The primary forage species include Threadfin Shad, Gizzard Shad, and several species of sunfish </w:t>
      </w:r>
      <w:r>
        <w:rPr>
          <w:rFonts w:ascii="Times New Roman" w:eastAsia="Times New Roman" w:hAnsi="Times New Roman" w:cs="Times New Roman"/>
          <w:i/>
          <w:sz w:val="24"/>
          <w:szCs w:val="24"/>
        </w:rPr>
        <w:t>Lepomis</w:t>
      </w:r>
      <w:r>
        <w:rPr>
          <w:rFonts w:ascii="Times New Roman" w:eastAsia="Times New Roman" w:hAnsi="Times New Roman" w:cs="Times New Roman"/>
          <w:sz w:val="24"/>
          <w:szCs w:val="24"/>
        </w:rPr>
        <w:t xml:space="preserve"> spp. Other species found in the lake include Walleye</w:t>
      </w:r>
      <w:r>
        <w:rPr>
          <w:rFonts w:ascii="Times New Roman" w:eastAsia="Times New Roman" w:hAnsi="Times New Roman" w:cs="Times New Roman"/>
          <w:i/>
          <w:sz w:val="24"/>
          <w:szCs w:val="24"/>
        </w:rPr>
        <w:t xml:space="preserve"> Stizostedion vitreum</w:t>
      </w:r>
      <w:r>
        <w:rPr>
          <w:rFonts w:ascii="Times New Roman" w:eastAsia="Times New Roman" w:hAnsi="Times New Roman" w:cs="Times New Roman"/>
          <w:sz w:val="24"/>
          <w:szCs w:val="24"/>
        </w:rPr>
        <w:t>, Flathead Catfish</w:t>
      </w:r>
      <w:r>
        <w:rPr>
          <w:rFonts w:ascii="Times New Roman" w:eastAsia="Times New Roman" w:hAnsi="Times New Roman" w:cs="Times New Roman"/>
          <w:i/>
          <w:sz w:val="24"/>
          <w:szCs w:val="24"/>
        </w:rPr>
        <w:t xml:space="preserve"> Pylodictis olivaris</w:t>
      </w:r>
      <w:r>
        <w:rPr>
          <w:rFonts w:ascii="Times New Roman" w:eastAsia="Times New Roman" w:hAnsi="Times New Roman" w:cs="Times New Roman"/>
          <w:sz w:val="24"/>
          <w:szCs w:val="24"/>
        </w:rPr>
        <w:t>, Black Crappie</w:t>
      </w:r>
      <w:r>
        <w:rPr>
          <w:rFonts w:ascii="Times New Roman" w:eastAsia="Times New Roman" w:hAnsi="Times New Roman" w:cs="Times New Roman"/>
          <w:i/>
          <w:sz w:val="24"/>
          <w:szCs w:val="24"/>
        </w:rPr>
        <w:t xml:space="preserve"> Pomoxis nigromaculatus</w:t>
      </w:r>
      <w:r>
        <w:rPr>
          <w:rFonts w:ascii="Times New Roman" w:eastAsia="Times New Roman" w:hAnsi="Times New Roman" w:cs="Times New Roman"/>
          <w:sz w:val="24"/>
          <w:szCs w:val="24"/>
        </w:rPr>
        <w:t xml:space="preserve">, Common Carp </w:t>
      </w:r>
      <w:r>
        <w:rPr>
          <w:rFonts w:ascii="Times New Roman" w:eastAsia="Times New Roman" w:hAnsi="Times New Roman" w:cs="Times New Roman"/>
          <w:i/>
          <w:sz w:val="24"/>
          <w:szCs w:val="24"/>
        </w:rPr>
        <w:t>Cyprinus carpio</w:t>
      </w:r>
      <w:r>
        <w:rPr>
          <w:rFonts w:ascii="Times New Roman" w:eastAsia="Times New Roman" w:hAnsi="Times New Roman" w:cs="Times New Roman"/>
          <w:sz w:val="24"/>
          <w:szCs w:val="24"/>
        </w:rPr>
        <w:t xml:space="preserve">, and Yellow Bullhead </w:t>
      </w:r>
      <w:r>
        <w:rPr>
          <w:rFonts w:ascii="Times New Roman" w:eastAsia="Times New Roman" w:hAnsi="Times New Roman" w:cs="Times New Roman"/>
          <w:i/>
          <w:sz w:val="24"/>
          <w:szCs w:val="24"/>
        </w:rPr>
        <w:t>Ameiurus natalis.</w:t>
      </w: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71114" w:rsidRDefault="002B6E1D">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n</w:t>
      </w:r>
      <w:r w:rsidR="00EE505C">
        <w:rPr>
          <w:rFonts w:ascii="Times New Roman" w:eastAsia="Times New Roman" w:hAnsi="Times New Roman" w:cs="Times New Roman"/>
          <w:sz w:val="24"/>
          <w:szCs w:val="24"/>
        </w:rPr>
        <w:t>o special fishing regulations which apply to Canyon Lake</w:t>
      </w:r>
      <w:r>
        <w:rPr>
          <w:rFonts w:ascii="Times New Roman" w:eastAsia="Times New Roman" w:hAnsi="Times New Roman" w:cs="Times New Roman"/>
          <w:sz w:val="24"/>
          <w:szCs w:val="24"/>
        </w:rPr>
        <w:t>. A</w:t>
      </w:r>
      <w:r w:rsidR="00EE505C">
        <w:rPr>
          <w:rFonts w:ascii="Times New Roman" w:eastAsia="Times New Roman" w:hAnsi="Times New Roman" w:cs="Times New Roman"/>
          <w:sz w:val="24"/>
          <w:szCs w:val="24"/>
        </w:rPr>
        <w:t>ll species are managed under statewide general daily bag limits.</w:t>
      </w:r>
    </w:p>
    <w:p w:rsidR="002B6E1D" w:rsidRDefault="002B6E1D">
      <w:pPr>
        <w:spacing w:line="240" w:lineRule="auto"/>
        <w:jc w:val="both"/>
        <w:rPr>
          <w:rFonts w:ascii="Times New Roman" w:eastAsia="Times New Roman" w:hAnsi="Times New Roman" w:cs="Times New Roman"/>
          <w:sz w:val="24"/>
          <w:szCs w:val="24"/>
        </w:rPr>
      </w:pPr>
    </w:p>
    <w:p w:rsidR="00F71114" w:rsidRDefault="00EE505C">
      <w:pPr>
        <w:spacing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Black Bass and Temperate Bass</w:t>
      </w:r>
    </w:p>
    <w:p w:rsidR="00F71114" w:rsidRDefault="009D684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Canyon</w:t>
      </w:r>
      <w:r w:rsidR="00EE505C">
        <w:rPr>
          <w:rFonts w:ascii="Times New Roman" w:eastAsia="Times New Roman" w:hAnsi="Times New Roman" w:cs="Times New Roman"/>
          <w:sz w:val="24"/>
          <w:szCs w:val="24"/>
        </w:rPr>
        <w:t xml:space="preserve"> Lake contains Largemouth Bass and</w:t>
      </w:r>
      <w:r w:rsidR="003B6983">
        <w:rPr>
          <w:rFonts w:ascii="Times New Roman" w:eastAsia="Times New Roman" w:hAnsi="Times New Roman" w:cs="Times New Roman"/>
          <w:sz w:val="24"/>
          <w:szCs w:val="24"/>
        </w:rPr>
        <w:t xml:space="preserve"> Smallmouth Bass</w:t>
      </w:r>
      <w:r w:rsidR="00EE505C">
        <w:rPr>
          <w:rFonts w:ascii="Times New Roman" w:eastAsia="Times New Roman" w:hAnsi="Times New Roman" w:cs="Times New Roman"/>
          <w:sz w:val="24"/>
          <w:szCs w:val="24"/>
        </w:rPr>
        <w:t xml:space="preserve"> is known as one of the best blac</w:t>
      </w:r>
      <w:r w:rsidR="003B6983">
        <w:rPr>
          <w:rFonts w:ascii="Times New Roman" w:eastAsia="Times New Roman" w:hAnsi="Times New Roman" w:cs="Times New Roman"/>
          <w:sz w:val="24"/>
          <w:szCs w:val="24"/>
        </w:rPr>
        <w:t xml:space="preserve">k bass lakes in the Southwest. The lake also contains a high density population of Yellow Bass which are known to attain trophy size. </w:t>
      </w:r>
      <w:r w:rsidR="00EE505C">
        <w:rPr>
          <w:rFonts w:ascii="Times New Roman" w:eastAsia="Times New Roman" w:hAnsi="Times New Roman" w:cs="Times New Roman"/>
          <w:sz w:val="24"/>
          <w:szCs w:val="24"/>
        </w:rPr>
        <w:t xml:space="preserve">In 2014, </w:t>
      </w:r>
      <w:r>
        <w:rPr>
          <w:rFonts w:ascii="Times New Roman" w:eastAsia="Times New Roman" w:hAnsi="Times New Roman" w:cs="Times New Roman"/>
          <w:sz w:val="24"/>
          <w:szCs w:val="24"/>
        </w:rPr>
        <w:t>Canyon</w:t>
      </w:r>
      <w:r w:rsidR="00EE505C">
        <w:rPr>
          <w:rFonts w:ascii="Times New Roman" w:eastAsia="Times New Roman" w:hAnsi="Times New Roman" w:cs="Times New Roman"/>
          <w:sz w:val="24"/>
          <w:szCs w:val="24"/>
        </w:rPr>
        <w:t xml:space="preserve"> Lake ranked as the #9 fishing lake in Arizona </w:t>
      </w:r>
      <w:r>
        <w:rPr>
          <w:rFonts w:ascii="Times New Roman" w:eastAsia="Times New Roman" w:hAnsi="Times New Roman" w:cs="Times New Roman"/>
          <w:sz w:val="24"/>
          <w:szCs w:val="24"/>
        </w:rPr>
        <w:t>by</w:t>
      </w:r>
      <w:r w:rsidR="00EE50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angler use day according to r</w:t>
      </w:r>
      <w:r w:rsidR="00EE505C">
        <w:rPr>
          <w:rFonts w:ascii="Times New Roman" w:eastAsia="Times New Roman" w:hAnsi="Times New Roman" w:cs="Times New Roman"/>
          <w:sz w:val="24"/>
          <w:szCs w:val="24"/>
        </w:rPr>
        <w:t xml:space="preserve">esults </w:t>
      </w:r>
      <w:r>
        <w:rPr>
          <w:rFonts w:ascii="Times New Roman" w:eastAsia="Times New Roman" w:hAnsi="Times New Roman" w:cs="Times New Roman"/>
          <w:sz w:val="24"/>
          <w:szCs w:val="24"/>
        </w:rPr>
        <w:t xml:space="preserve">from a </w:t>
      </w:r>
      <w:r w:rsidR="00EE505C">
        <w:rPr>
          <w:rFonts w:ascii="Times New Roman" w:eastAsia="Times New Roman" w:hAnsi="Times New Roman" w:cs="Times New Roman"/>
          <w:sz w:val="24"/>
          <w:szCs w:val="24"/>
        </w:rPr>
        <w:t xml:space="preserve">Department </w:t>
      </w:r>
      <w:r>
        <w:rPr>
          <w:rFonts w:ascii="Times New Roman" w:eastAsia="Times New Roman" w:hAnsi="Times New Roman" w:cs="Times New Roman"/>
          <w:sz w:val="24"/>
          <w:szCs w:val="24"/>
        </w:rPr>
        <w:t>commissioned</w:t>
      </w:r>
      <w:r w:rsidR="00EE505C">
        <w:rPr>
          <w:rFonts w:ascii="Times New Roman" w:eastAsia="Times New Roman" w:hAnsi="Times New Roman" w:cs="Times New Roman"/>
          <w:sz w:val="24"/>
          <w:szCs w:val="24"/>
        </w:rPr>
        <w:t xml:space="preserve"> angler opinion survey (</w:t>
      </w:r>
      <w:r>
        <w:rPr>
          <w:rFonts w:ascii="Times New Roman" w:eastAsia="Times New Roman" w:hAnsi="Times New Roman" w:cs="Times New Roman"/>
          <w:sz w:val="24"/>
          <w:szCs w:val="24"/>
        </w:rPr>
        <w:t>Fisheries Branch</w:t>
      </w:r>
      <w:r w:rsidR="00EE505C">
        <w:rPr>
          <w:rFonts w:ascii="Times New Roman" w:eastAsia="Times New Roman" w:hAnsi="Times New Roman" w:cs="Times New Roman"/>
          <w:sz w:val="24"/>
          <w:szCs w:val="24"/>
        </w:rPr>
        <w:t xml:space="preserve"> 201</w:t>
      </w:r>
      <w:r>
        <w:rPr>
          <w:rFonts w:ascii="Times New Roman" w:eastAsia="Times New Roman" w:hAnsi="Times New Roman" w:cs="Times New Roman"/>
          <w:sz w:val="24"/>
          <w:szCs w:val="24"/>
        </w:rPr>
        <w:t>5</w:t>
      </w:r>
      <w:r w:rsidR="00EE505C">
        <w:rPr>
          <w:rFonts w:ascii="Times New Roman" w:eastAsia="Times New Roman" w:hAnsi="Times New Roman" w:cs="Times New Roman"/>
          <w:sz w:val="24"/>
          <w:szCs w:val="24"/>
        </w:rPr>
        <w:t>).</w:t>
      </w:r>
    </w:p>
    <w:p w:rsidR="00F71114" w:rsidRDefault="00EE505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Largemouth Bass: </w:t>
      </w:r>
    </w:p>
    <w:p w:rsidR="003B6983" w:rsidRDefault="003B6983">
      <w:pPr>
        <w:spacing w:line="240" w:lineRule="auto"/>
        <w:jc w:val="both"/>
        <w:rPr>
          <w:rFonts w:ascii="Times New Roman" w:eastAsia="Times New Roman" w:hAnsi="Times New Roman" w:cs="Times New Roman"/>
          <w:i/>
          <w:sz w:val="24"/>
          <w:szCs w:val="24"/>
        </w:rPr>
      </w:pP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Largemouth Bass population at Canyon Lake continues to produce trophy size class fish. The current state record Largemouth Bass came from Canyon Lake which is almost 16.5 pounds and </w:t>
      </w:r>
      <w:r w:rsidR="003B6983">
        <w:rPr>
          <w:rFonts w:ascii="Times New Roman" w:eastAsia="Times New Roman" w:hAnsi="Times New Roman" w:cs="Times New Roman"/>
          <w:sz w:val="24"/>
          <w:szCs w:val="24"/>
        </w:rPr>
        <w:t xml:space="preserve">was caught in 1997. </w:t>
      </w:r>
      <w:r w:rsidR="002B6E1D">
        <w:rPr>
          <w:rFonts w:ascii="Times New Roman" w:eastAsia="Times New Roman" w:hAnsi="Times New Roman" w:cs="Times New Roman"/>
          <w:sz w:val="24"/>
          <w:szCs w:val="24"/>
        </w:rPr>
        <w:t xml:space="preserve">The Department’s Warmwater Strategic Vision document (AGFD 2019a) set </w:t>
      </w:r>
      <w:r w:rsidR="002B6E1D">
        <w:rPr>
          <w:rFonts w:ascii="Times New Roman" w:eastAsia="Times New Roman" w:hAnsi="Times New Roman" w:cs="Times New Roman"/>
          <w:sz w:val="24"/>
          <w:szCs w:val="24"/>
        </w:rPr>
        <w:lastRenderedPageBreak/>
        <w:t xml:space="preserve">targets for </w:t>
      </w:r>
      <w:r>
        <w:rPr>
          <w:rFonts w:ascii="Times New Roman" w:eastAsia="Times New Roman" w:hAnsi="Times New Roman" w:cs="Times New Roman"/>
          <w:sz w:val="24"/>
          <w:szCs w:val="24"/>
        </w:rPr>
        <w:t xml:space="preserve">Largemouth Bass populations that are managed </w:t>
      </w:r>
      <w:r w:rsidR="00677ADC">
        <w:rPr>
          <w:rFonts w:ascii="Times New Roman" w:eastAsia="Times New Roman" w:hAnsi="Times New Roman" w:cs="Times New Roman"/>
          <w:sz w:val="24"/>
          <w:szCs w:val="24"/>
        </w:rPr>
        <w:t>under a Hawg Bass approach</w:t>
      </w:r>
      <w:r>
        <w:rPr>
          <w:rFonts w:ascii="Times New Roman" w:eastAsia="Times New Roman" w:hAnsi="Times New Roman" w:cs="Times New Roman"/>
          <w:sz w:val="24"/>
          <w:szCs w:val="24"/>
        </w:rPr>
        <w:t xml:space="preserve"> </w:t>
      </w:r>
      <w:r w:rsidR="00677ADC">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w:t>
      </w:r>
      <w:r w:rsidR="003B6983">
        <w:rPr>
          <w:rFonts w:ascii="Times New Roman" w:eastAsia="Times New Roman" w:hAnsi="Times New Roman" w:cs="Times New Roman"/>
          <w:sz w:val="24"/>
          <w:szCs w:val="24"/>
        </w:rPr>
        <w:t>proportional size distribution (</w:t>
      </w:r>
      <w:r>
        <w:rPr>
          <w:rFonts w:ascii="Times New Roman" w:eastAsia="Times New Roman" w:hAnsi="Times New Roman" w:cs="Times New Roman"/>
          <w:sz w:val="24"/>
          <w:szCs w:val="24"/>
        </w:rPr>
        <w:t>PSD</w:t>
      </w:r>
      <w:r w:rsidR="003B698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values in the range of 50-80%, RSD-Preferred values in the range of 30-60% and RSD-Memorable values in the range of 10% - 25. The 2007 through 2009 fall surveys had PSD’s of 93, 24 and 49 respectively. For the 2014 fall survey the PSD value was 58. PSD-P values for 2007, 2008, 2009 and 2014 were 61, 22, 12 and 23. PSD-M values for 2007, 2008, 2009 and 2014 were 6, 2, 3 and 2 respectively (Table 3). </w:t>
      </w:r>
      <w:r w:rsidR="006804FA">
        <w:rPr>
          <w:rFonts w:ascii="Times New Roman" w:eastAsia="Times New Roman" w:hAnsi="Times New Roman" w:cs="Times New Roman"/>
          <w:sz w:val="24"/>
          <w:szCs w:val="24"/>
        </w:rPr>
        <w:t>F</w:t>
      </w:r>
      <w:r>
        <w:rPr>
          <w:rFonts w:ascii="Times New Roman" w:eastAsia="Times New Roman" w:hAnsi="Times New Roman" w:cs="Times New Roman"/>
          <w:sz w:val="24"/>
          <w:szCs w:val="24"/>
        </w:rPr>
        <w:t>uture survey</w:t>
      </w:r>
      <w:r w:rsidR="006804FA">
        <w:rPr>
          <w:rFonts w:ascii="Times New Roman" w:eastAsia="Times New Roman" w:hAnsi="Times New Roman" w:cs="Times New Roman"/>
          <w:sz w:val="24"/>
          <w:szCs w:val="24"/>
        </w:rPr>
        <w:t xml:space="preserve"> effort</w:t>
      </w:r>
      <w:r>
        <w:rPr>
          <w:rFonts w:ascii="Times New Roman" w:eastAsia="Times New Roman" w:hAnsi="Times New Roman" w:cs="Times New Roman"/>
          <w:sz w:val="24"/>
          <w:szCs w:val="24"/>
        </w:rPr>
        <w:t xml:space="preserve">s will need to take place </w:t>
      </w:r>
      <w:r w:rsidR="006804FA">
        <w:rPr>
          <w:rFonts w:ascii="Times New Roman" w:eastAsia="Times New Roman" w:hAnsi="Times New Roman" w:cs="Times New Roman"/>
          <w:sz w:val="24"/>
          <w:szCs w:val="24"/>
        </w:rPr>
        <w:t xml:space="preserve">more consistently </w:t>
      </w:r>
      <w:r>
        <w:rPr>
          <w:rFonts w:ascii="Times New Roman" w:eastAsia="Times New Roman" w:hAnsi="Times New Roman" w:cs="Times New Roman"/>
          <w:sz w:val="24"/>
          <w:szCs w:val="24"/>
        </w:rPr>
        <w:t xml:space="preserve">to get a better understanding of the Largemouth Bass population at Canyon Lake.  While the population is within guidelines in the PSD and PSD-Preferred categories for a balanced Largemouth Bass population; the population does fall short in being considered for a trophy population. While the population is within guidelines periodically it appears that the population cannot maintain itself within these guidelines.  It might be possible to increase and maintain the population within these guidelines by reducing or eliminating harvest on Largemouth Bass over 18 or 20 inches in an effort to protect the larger individuals.  However this is not likely to be popular with the many tournament anglers that participate in the numerous tournaments at the lake as it will restrict their ability to weigh multiple fish bags. </w:t>
      </w:r>
    </w:p>
    <w:p w:rsidR="00F71114" w:rsidRDefault="00F71114">
      <w:pPr>
        <w:spacing w:line="240" w:lineRule="auto"/>
        <w:jc w:val="both"/>
        <w:rPr>
          <w:rFonts w:ascii="Times New Roman" w:eastAsia="Times New Roman" w:hAnsi="Times New Roman" w:cs="Times New Roman"/>
          <w:sz w:val="24"/>
          <w:szCs w:val="24"/>
        </w:rPr>
      </w:pPr>
    </w:p>
    <w:p w:rsidR="00F71114" w:rsidRDefault="00677AD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Department’s Warmwater Strategic Vision document (AGFD 2019a) </w:t>
      </w:r>
      <w:r w:rsidR="00EE505C">
        <w:rPr>
          <w:rFonts w:ascii="Times New Roman" w:eastAsia="Times New Roman" w:hAnsi="Times New Roman" w:cs="Times New Roman"/>
          <w:sz w:val="24"/>
          <w:szCs w:val="24"/>
        </w:rPr>
        <w:t xml:space="preserve">recommended that Largemouth Bass </w:t>
      </w:r>
      <w:r>
        <w:rPr>
          <w:rFonts w:ascii="Times New Roman" w:eastAsia="Times New Roman" w:hAnsi="Times New Roman" w:cs="Times New Roman"/>
          <w:sz w:val="24"/>
          <w:szCs w:val="24"/>
        </w:rPr>
        <w:t>managed under a Hawg Bass approach</w:t>
      </w:r>
      <w:r w:rsidR="00EE505C">
        <w:rPr>
          <w:rFonts w:ascii="Times New Roman" w:eastAsia="Times New Roman" w:hAnsi="Times New Roman" w:cs="Times New Roman"/>
          <w:sz w:val="24"/>
          <w:szCs w:val="24"/>
        </w:rPr>
        <w:t xml:space="preserve"> should have a relative weight that falls within a range of 95 to 105. Largemouth Bass require a prey source that is roughly 15 percent of the bass's total length to express a relative weight around 100.  Largemouth Bass with a relative weight less than 95 are feeding on prey that are less than 15 percent of the bass's total length while bass with a relative weight greater than 105 are feeding on a prey source that is greater than 15 percent of that fishes total length.  Mean relative weights in 2007, 2008, 2009 and 2014 were 108, 96, 95 and 94 (Table 4). The data shows that the relative weights of the bass population have remained fairly stable and within or near the 95 to 105 range suggesting that there is adequate prey of the appropriate size in the lake to support the Largemouth Bass population.  No surveys were conducted in the fall of 2012 due to a lack of staffing.  </w:t>
      </w:r>
    </w:p>
    <w:p w:rsidR="00F71114" w:rsidRDefault="00F71114">
      <w:pPr>
        <w:spacing w:line="240" w:lineRule="auto"/>
        <w:jc w:val="both"/>
        <w:rPr>
          <w:rFonts w:ascii="Times New Roman" w:eastAsia="Times New Roman" w:hAnsi="Times New Roman" w:cs="Times New Roman"/>
          <w:sz w:val="24"/>
          <w:szCs w:val="24"/>
        </w:rPr>
      </w:pP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Catch per unit effort (CPUE) was highest in the most recent survey in </w:t>
      </w:r>
      <w:r w:rsidR="008E46BC">
        <w:rPr>
          <w:rFonts w:ascii="Times New Roman" w:eastAsia="Times New Roman" w:hAnsi="Times New Roman" w:cs="Times New Roman"/>
          <w:sz w:val="24"/>
          <w:szCs w:val="24"/>
        </w:rPr>
        <w:t>fall</w:t>
      </w:r>
      <w:r>
        <w:rPr>
          <w:rFonts w:ascii="Times New Roman" w:eastAsia="Times New Roman" w:hAnsi="Times New Roman" w:cs="Times New Roman"/>
          <w:sz w:val="24"/>
          <w:szCs w:val="24"/>
        </w:rPr>
        <w:t xml:space="preserve"> 2014 with 27.29 fish per hour. Fall 2008 had the lowest CPUE with 16.1 fish per hour. This low CPUE was most likely due to the recent Golden Algae die off in the reservoir. (</w:t>
      </w:r>
      <w:r w:rsidR="008E46BC">
        <w:rPr>
          <w:rFonts w:ascii="Times New Roman" w:eastAsia="Times New Roman" w:hAnsi="Times New Roman" w:cs="Times New Roman"/>
          <w:sz w:val="24"/>
          <w:szCs w:val="24"/>
        </w:rPr>
        <w:t>Table 2</w:t>
      </w:r>
      <w:r>
        <w:rPr>
          <w:rFonts w:ascii="Times New Roman" w:eastAsia="Times New Roman" w:hAnsi="Times New Roman" w:cs="Times New Roman"/>
          <w:sz w:val="24"/>
          <w:szCs w:val="24"/>
        </w:rPr>
        <w:t>)</w:t>
      </w:r>
    </w:p>
    <w:p w:rsidR="00F71114" w:rsidRDefault="00F71114">
      <w:pPr>
        <w:spacing w:line="240" w:lineRule="auto"/>
        <w:jc w:val="both"/>
        <w:rPr>
          <w:rFonts w:ascii="Times New Roman" w:eastAsia="Times New Roman" w:hAnsi="Times New Roman" w:cs="Times New Roman"/>
          <w:sz w:val="24"/>
          <w:szCs w:val="24"/>
        </w:rPr>
      </w:pP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looking at the length frequency data for this period the data shows a good distribution of fish throughout the entire population (Figure 2</w:t>
      </w:r>
      <w:r w:rsidR="00DC32F7">
        <w:rPr>
          <w:rFonts w:ascii="Times New Roman" w:eastAsia="Times New Roman" w:hAnsi="Times New Roman" w:cs="Times New Roman"/>
          <w:sz w:val="24"/>
          <w:szCs w:val="24"/>
        </w:rPr>
        <w:t xml:space="preserve"> and 3</w:t>
      </w:r>
      <w:r>
        <w:rPr>
          <w:rFonts w:ascii="Times New Roman" w:eastAsia="Times New Roman" w:hAnsi="Times New Roman" w:cs="Times New Roman"/>
          <w:sz w:val="24"/>
          <w:szCs w:val="24"/>
        </w:rPr>
        <w:t xml:space="preserve">).  Length frequency data does not suggest problems in the population and in fact suggest that the population is very healthy with both reproduction and recruitment occurring at levels that are adequate for maintaining the bass population in spite of what is thought to be a large amount of angling pressure. </w:t>
      </w:r>
    </w:p>
    <w:p w:rsidR="006804FA" w:rsidRDefault="006804FA">
      <w:pPr>
        <w:spacing w:line="240" w:lineRule="auto"/>
        <w:jc w:val="both"/>
        <w:rPr>
          <w:rFonts w:ascii="Times New Roman" w:eastAsia="Times New Roman" w:hAnsi="Times New Roman" w:cs="Times New Roman"/>
          <w:sz w:val="24"/>
          <w:szCs w:val="24"/>
        </w:rPr>
      </w:pPr>
    </w:p>
    <w:p w:rsidR="00F71114" w:rsidRDefault="006804FA">
      <w:pPr>
        <w:spacing w:line="240" w:lineRule="auto"/>
        <w:jc w:val="both"/>
        <w:rPr>
          <w:rFonts w:ascii="Times New Roman" w:eastAsia="Times New Roman" w:hAnsi="Times New Roman" w:cs="Times New Roman"/>
          <w:sz w:val="24"/>
          <w:szCs w:val="24"/>
        </w:rPr>
      </w:pPr>
      <w:r w:rsidRPr="006804FA">
        <w:rPr>
          <w:rFonts w:ascii="Times New Roman" w:eastAsia="Times New Roman" w:hAnsi="Times New Roman" w:cs="Times New Roman"/>
          <w:sz w:val="24"/>
          <w:szCs w:val="24"/>
        </w:rPr>
        <w:t xml:space="preserve">The Department collected DNA samples from Largemouth Bass in 2014 that indicated that </w:t>
      </w:r>
      <w:r w:rsidR="00283A02">
        <w:rPr>
          <w:rFonts w:ascii="Times New Roman" w:eastAsia="Times New Roman" w:hAnsi="Times New Roman" w:cs="Times New Roman"/>
          <w:sz w:val="24"/>
          <w:szCs w:val="24"/>
        </w:rPr>
        <w:t>1</w:t>
      </w:r>
      <w:r w:rsidRPr="006804FA">
        <w:rPr>
          <w:rFonts w:ascii="Times New Roman" w:eastAsia="Times New Roman" w:hAnsi="Times New Roman" w:cs="Times New Roman"/>
          <w:sz w:val="24"/>
          <w:szCs w:val="24"/>
        </w:rPr>
        <w:t xml:space="preserve">3% </w:t>
      </w:r>
      <w:r w:rsidR="00913B3F">
        <w:rPr>
          <w:rFonts w:ascii="Times New Roman" w:eastAsia="Times New Roman" w:hAnsi="Times New Roman" w:cs="Times New Roman"/>
          <w:sz w:val="24"/>
          <w:szCs w:val="24"/>
        </w:rPr>
        <w:t xml:space="preserve">of the bass were </w:t>
      </w:r>
      <w:r w:rsidRPr="006804FA">
        <w:rPr>
          <w:rFonts w:ascii="Times New Roman" w:eastAsia="Times New Roman" w:hAnsi="Times New Roman" w:cs="Times New Roman"/>
          <w:sz w:val="24"/>
          <w:szCs w:val="24"/>
        </w:rPr>
        <w:t xml:space="preserve">pure Florida strain, </w:t>
      </w:r>
      <w:r w:rsidR="00283A02">
        <w:rPr>
          <w:rFonts w:ascii="Times New Roman" w:eastAsia="Times New Roman" w:hAnsi="Times New Roman" w:cs="Times New Roman"/>
          <w:sz w:val="24"/>
          <w:szCs w:val="24"/>
        </w:rPr>
        <w:t>0</w:t>
      </w:r>
      <w:r w:rsidRPr="006804FA">
        <w:rPr>
          <w:rFonts w:ascii="Times New Roman" w:eastAsia="Times New Roman" w:hAnsi="Times New Roman" w:cs="Times New Roman"/>
          <w:sz w:val="24"/>
          <w:szCs w:val="24"/>
        </w:rPr>
        <w:t xml:space="preserve"> % were F</w:t>
      </w:r>
      <w:r w:rsidRPr="006804FA">
        <w:rPr>
          <w:rFonts w:ascii="Times New Roman" w:eastAsia="Times New Roman" w:hAnsi="Times New Roman" w:cs="Times New Roman"/>
          <w:sz w:val="24"/>
          <w:szCs w:val="24"/>
          <w:vertAlign w:val="subscript"/>
        </w:rPr>
        <w:t>1</w:t>
      </w:r>
      <w:r w:rsidRPr="006804FA">
        <w:rPr>
          <w:rFonts w:ascii="Times New Roman" w:eastAsia="Times New Roman" w:hAnsi="Times New Roman" w:cs="Times New Roman"/>
          <w:sz w:val="24"/>
          <w:szCs w:val="24"/>
        </w:rPr>
        <w:t xml:space="preserve">, </w:t>
      </w:r>
      <w:r w:rsidR="00283A02">
        <w:rPr>
          <w:rFonts w:ascii="Times New Roman" w:eastAsia="Times New Roman" w:hAnsi="Times New Roman" w:cs="Times New Roman"/>
          <w:sz w:val="24"/>
          <w:szCs w:val="24"/>
        </w:rPr>
        <w:t>87</w:t>
      </w:r>
      <w:r w:rsidRPr="006804FA">
        <w:rPr>
          <w:rFonts w:ascii="Times New Roman" w:eastAsia="Times New Roman" w:hAnsi="Times New Roman" w:cs="Times New Roman"/>
          <w:sz w:val="24"/>
          <w:szCs w:val="24"/>
        </w:rPr>
        <w:t xml:space="preserve"> % were F</w:t>
      </w:r>
      <w:r w:rsidRPr="006804FA">
        <w:rPr>
          <w:rFonts w:ascii="Times New Roman" w:eastAsia="Times New Roman" w:hAnsi="Times New Roman" w:cs="Times New Roman"/>
          <w:sz w:val="24"/>
          <w:szCs w:val="24"/>
          <w:vertAlign w:val="subscript"/>
        </w:rPr>
        <w:t>x</w:t>
      </w:r>
      <w:r w:rsidRPr="006804FA">
        <w:rPr>
          <w:rFonts w:ascii="Times New Roman" w:eastAsia="Times New Roman" w:hAnsi="Times New Roman" w:cs="Times New Roman"/>
          <w:sz w:val="24"/>
          <w:szCs w:val="24"/>
        </w:rPr>
        <w:t xml:space="preserve">, and 0% were northern strain bass.  Additionally, it was determined that </w:t>
      </w:r>
      <w:r w:rsidR="00913B3F">
        <w:rPr>
          <w:rFonts w:ascii="Times New Roman" w:eastAsia="Times New Roman" w:hAnsi="Times New Roman" w:cs="Times New Roman"/>
          <w:sz w:val="24"/>
          <w:szCs w:val="24"/>
        </w:rPr>
        <w:t>83</w:t>
      </w:r>
      <w:r w:rsidRPr="006804FA">
        <w:rPr>
          <w:rFonts w:ascii="Times New Roman" w:eastAsia="Times New Roman" w:hAnsi="Times New Roman" w:cs="Times New Roman"/>
          <w:sz w:val="24"/>
          <w:szCs w:val="24"/>
        </w:rPr>
        <w:t xml:space="preserve">% of the alleles were from Florida strain and </w:t>
      </w:r>
      <w:r w:rsidR="00913B3F">
        <w:rPr>
          <w:rFonts w:ascii="Times New Roman" w:eastAsia="Times New Roman" w:hAnsi="Times New Roman" w:cs="Times New Roman"/>
          <w:sz w:val="24"/>
          <w:szCs w:val="24"/>
        </w:rPr>
        <w:t>17</w:t>
      </w:r>
      <w:r w:rsidRPr="006804FA">
        <w:rPr>
          <w:rFonts w:ascii="Times New Roman" w:eastAsia="Times New Roman" w:hAnsi="Times New Roman" w:cs="Times New Roman"/>
          <w:sz w:val="24"/>
          <w:szCs w:val="24"/>
        </w:rPr>
        <w:t xml:space="preserve">% were from northern strain Largemouth Bass. The percentage of Florida strain alleles is </w:t>
      </w:r>
      <w:r w:rsidR="00913B3F">
        <w:rPr>
          <w:rFonts w:ascii="Times New Roman" w:eastAsia="Times New Roman" w:hAnsi="Times New Roman" w:cs="Times New Roman"/>
          <w:sz w:val="24"/>
          <w:szCs w:val="24"/>
        </w:rPr>
        <w:t>the highest of any am</w:t>
      </w:r>
      <w:r w:rsidRPr="006804FA">
        <w:rPr>
          <w:rFonts w:ascii="Times New Roman" w:eastAsia="Times New Roman" w:hAnsi="Times New Roman" w:cs="Times New Roman"/>
          <w:sz w:val="24"/>
          <w:szCs w:val="24"/>
        </w:rPr>
        <w:t>ong the Department’s Region VI lakes and may be why both lakes produce more trophy size bass than the other Region VI lakes.</w:t>
      </w:r>
    </w:p>
    <w:p w:rsidR="00390EA2" w:rsidRDefault="00390EA2">
      <w:pPr>
        <w:spacing w:line="240" w:lineRule="auto"/>
        <w:jc w:val="both"/>
        <w:rPr>
          <w:rFonts w:ascii="Times New Roman" w:eastAsia="Times New Roman" w:hAnsi="Times New Roman" w:cs="Times New Roman"/>
          <w:sz w:val="24"/>
          <w:szCs w:val="24"/>
        </w:rPr>
      </w:pPr>
    </w:p>
    <w:p w:rsidR="00913B3F" w:rsidRDefault="00913B3F">
      <w:pPr>
        <w:spacing w:line="240" w:lineRule="auto"/>
        <w:jc w:val="both"/>
        <w:rPr>
          <w:rFonts w:ascii="Times New Roman" w:eastAsia="Times New Roman" w:hAnsi="Times New Roman" w:cs="Times New Roman"/>
          <w:i/>
        </w:rPr>
      </w:pPr>
    </w:p>
    <w:p w:rsidR="00F71114" w:rsidRDefault="00EE505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Yellow Bass: </w:t>
      </w:r>
    </w:p>
    <w:p w:rsidR="003B6983" w:rsidRDefault="003B6983">
      <w:pPr>
        <w:spacing w:line="240" w:lineRule="auto"/>
        <w:jc w:val="both"/>
        <w:rPr>
          <w:rFonts w:ascii="Times New Roman" w:eastAsia="Times New Roman" w:hAnsi="Times New Roman" w:cs="Times New Roman"/>
          <w:i/>
          <w:sz w:val="24"/>
          <w:szCs w:val="24"/>
        </w:rPr>
      </w:pP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Yellow Bass population in Canyon Lake is thriving and underutilized by anglers. P</w:t>
      </w:r>
      <w:r w:rsidR="003B6983">
        <w:rPr>
          <w:rFonts w:ascii="Times New Roman" w:eastAsia="Times New Roman" w:hAnsi="Times New Roman" w:cs="Times New Roman"/>
          <w:sz w:val="24"/>
          <w:szCs w:val="24"/>
        </w:rPr>
        <w:t xml:space="preserve">roportional size distribution </w:t>
      </w:r>
      <w:r>
        <w:rPr>
          <w:rFonts w:ascii="Times New Roman" w:eastAsia="Times New Roman" w:hAnsi="Times New Roman" w:cs="Times New Roman"/>
          <w:sz w:val="24"/>
          <w:szCs w:val="24"/>
        </w:rPr>
        <w:t xml:space="preserve">values from 2007, 2008, 2009 and 2014 were 93, 57, 47 and 92 respectively. PSD-P values from 2007, 2008, 2009 and 2014 were 54, 26, 40, and 83 respectively. PSD-M values from 2007, 2008, 2009 and 2014 were 13, 9, 8 and 24 respectively. These values indicate distribution in multiple size classes including decent numbers in memorable size class. Mean relative weights for the fall 2007, 2008, 2009 and 2014 surveys were 98, 93, 93, and 98 respectively. These values fall near or in the recommended range of 95-105. Yellow Bass mean relative weights indicate the population is healthy and utilizing the prey base. The AZGFD should continue to promote the fishing opportunities for Yellow Bass in Canyon Lake. High catch rates are possible once knowledge of the Yellow Bass fishery is obtained by the angler. </w:t>
      </w:r>
    </w:p>
    <w:p w:rsidR="00F71114" w:rsidRDefault="00F71114">
      <w:pPr>
        <w:spacing w:line="240" w:lineRule="auto"/>
        <w:jc w:val="both"/>
        <w:rPr>
          <w:rFonts w:ascii="Times New Roman" w:eastAsia="Times New Roman" w:hAnsi="Times New Roman" w:cs="Times New Roman"/>
          <w:sz w:val="24"/>
          <w:szCs w:val="24"/>
        </w:rPr>
      </w:pPr>
    </w:p>
    <w:p w:rsidR="00F71114" w:rsidRDefault="00EE505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Bluegill/Sunfish:</w:t>
      </w:r>
    </w:p>
    <w:p w:rsidR="003B6983" w:rsidRDefault="003B6983">
      <w:pPr>
        <w:spacing w:line="240" w:lineRule="auto"/>
        <w:jc w:val="both"/>
        <w:rPr>
          <w:rFonts w:ascii="Times New Roman" w:eastAsia="Times New Roman" w:hAnsi="Times New Roman" w:cs="Times New Roman"/>
          <w:i/>
          <w:sz w:val="24"/>
          <w:szCs w:val="24"/>
        </w:rPr>
      </w:pP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Bluegill population appears stable however the PSD values show that the population is dominated by smaller fish, evidenced by the lack of individuals in the PSD-Preferred category.  For Bluegill populations to be able to support a trophy bass population </w:t>
      </w:r>
      <w:r w:rsidR="00677ADC">
        <w:rPr>
          <w:rFonts w:ascii="Times New Roman" w:eastAsia="Times New Roman" w:hAnsi="Times New Roman" w:cs="Times New Roman"/>
          <w:sz w:val="24"/>
          <w:szCs w:val="24"/>
        </w:rPr>
        <w:t>Willis et al.</w:t>
      </w:r>
      <w:r>
        <w:rPr>
          <w:rFonts w:ascii="Times New Roman" w:eastAsia="Times New Roman" w:hAnsi="Times New Roman" w:cs="Times New Roman"/>
          <w:sz w:val="24"/>
          <w:szCs w:val="24"/>
        </w:rPr>
        <w:t xml:space="preserve"> (1</w:t>
      </w:r>
      <w:r w:rsidR="00677ADC">
        <w:rPr>
          <w:rFonts w:ascii="Times New Roman" w:eastAsia="Times New Roman" w:hAnsi="Times New Roman" w:cs="Times New Roman"/>
          <w:sz w:val="24"/>
          <w:szCs w:val="24"/>
        </w:rPr>
        <w:t>993</w:t>
      </w:r>
      <w:r>
        <w:rPr>
          <w:rFonts w:ascii="Times New Roman" w:eastAsia="Times New Roman" w:hAnsi="Times New Roman" w:cs="Times New Roman"/>
          <w:sz w:val="24"/>
          <w:szCs w:val="24"/>
        </w:rPr>
        <w:t xml:space="preserve">) </w:t>
      </w:r>
      <w:r w:rsidR="00677ADC">
        <w:rPr>
          <w:rFonts w:ascii="Times New Roman" w:eastAsia="Times New Roman" w:hAnsi="Times New Roman" w:cs="Times New Roman"/>
          <w:sz w:val="24"/>
          <w:szCs w:val="24"/>
        </w:rPr>
        <w:t>recommended that</w:t>
      </w:r>
      <w:r>
        <w:rPr>
          <w:rFonts w:ascii="Times New Roman" w:eastAsia="Times New Roman" w:hAnsi="Times New Roman" w:cs="Times New Roman"/>
          <w:sz w:val="24"/>
          <w:szCs w:val="24"/>
        </w:rPr>
        <w:t xml:space="preserve"> PSD values should be in the range of 10% to 50% and PSD-Preferred values should fall in the range of 0% to 10%. The 2009 fall electrofishing survey had a PSD of 54.05 and a PSD-P of 0.44. The 2014 fall electrofishing survey had the PSD for Bluegill at 36.78 and the PSD-P at 1.36.  Proportional stock dens</w:t>
      </w:r>
      <w:r w:rsidR="00677ADC">
        <w:rPr>
          <w:rFonts w:ascii="Times New Roman" w:eastAsia="Times New Roman" w:hAnsi="Times New Roman" w:cs="Times New Roman"/>
          <w:sz w:val="24"/>
          <w:szCs w:val="24"/>
        </w:rPr>
        <w:t>ity in every size category fall</w:t>
      </w:r>
      <w:r>
        <w:rPr>
          <w:rFonts w:ascii="Times New Roman" w:eastAsia="Times New Roman" w:hAnsi="Times New Roman" w:cs="Times New Roman"/>
          <w:sz w:val="24"/>
          <w:szCs w:val="24"/>
        </w:rPr>
        <w:t xml:space="preserve"> into </w:t>
      </w:r>
      <w:r w:rsidR="00677ADC">
        <w:rPr>
          <w:rFonts w:ascii="Times New Roman" w:eastAsia="Times New Roman" w:hAnsi="Times New Roman" w:cs="Times New Roman"/>
          <w:sz w:val="24"/>
          <w:szCs w:val="24"/>
        </w:rPr>
        <w:t>Willis et al. (1993</w:t>
      </w:r>
      <w:r>
        <w:rPr>
          <w:rFonts w:ascii="Times New Roman" w:eastAsia="Times New Roman" w:hAnsi="Times New Roman" w:cs="Times New Roman"/>
          <w:sz w:val="24"/>
          <w:szCs w:val="24"/>
        </w:rPr>
        <w:t xml:space="preserve">) preferred ranges for a trophy population of Largemouth Bass and Bluegill fishery. This could be because lack of habitat or large number of predatory species not allowing them to get to larger size classes. Relative weight values are consistently just at or below the management guidelines of 95 to 105. Relative weights for the 2009 fall survey fell into the accepted range for a balanced </w:t>
      </w:r>
      <w:r w:rsidR="00677ADC">
        <w:rPr>
          <w:rFonts w:ascii="Times New Roman" w:eastAsia="Times New Roman" w:hAnsi="Times New Roman" w:cs="Times New Roman"/>
          <w:sz w:val="24"/>
          <w:szCs w:val="24"/>
        </w:rPr>
        <w:t>population of Bluegill. The Wr-s</w:t>
      </w:r>
      <w:r>
        <w:rPr>
          <w:rFonts w:ascii="Times New Roman" w:eastAsia="Times New Roman" w:hAnsi="Times New Roman" w:cs="Times New Roman"/>
          <w:sz w:val="24"/>
          <w:szCs w:val="24"/>
        </w:rPr>
        <w:t>tock was 99.36, the Wr-quality was 95.17 and the Wr-preferred was 95.83. The 2014 fall survey the relative weights fell below the acceptable range for</w:t>
      </w:r>
      <w:r w:rsidR="00677ADC">
        <w:rPr>
          <w:rFonts w:ascii="Times New Roman" w:eastAsia="Times New Roman" w:hAnsi="Times New Roman" w:cs="Times New Roman"/>
          <w:sz w:val="24"/>
          <w:szCs w:val="24"/>
        </w:rPr>
        <w:t xml:space="preserve"> a balanced population. The Wr-s</w:t>
      </w:r>
      <w:r>
        <w:rPr>
          <w:rFonts w:ascii="Times New Roman" w:eastAsia="Times New Roman" w:hAnsi="Times New Roman" w:cs="Times New Roman"/>
          <w:sz w:val="24"/>
          <w:szCs w:val="24"/>
        </w:rPr>
        <w:t xml:space="preserve">tock was 90.34, the Wr-quality was 91.81 and the Wr-preferred was 86.03. Length frequency data mirrors the PSD data and it appears that the population is well distributed in the various smaller size classes, but lack larger size classes (Table 3).  Bluegill as a species typically average between 120-mm and 200-mm in length.  The majority of the Bluegill fall under 140 mm for the last 4 surveys, although the most recent 2015 survey does show some recruitment to larger size classes. We will continue to monitor the Bluegill population during each fall electrofishing survey. Catch per unit effort (CPUE) was highest in the most recent survey in </w:t>
      </w:r>
      <w:r w:rsidR="00074A9A">
        <w:rPr>
          <w:rFonts w:ascii="Times New Roman" w:eastAsia="Times New Roman" w:hAnsi="Times New Roman" w:cs="Times New Roman"/>
          <w:sz w:val="24"/>
          <w:szCs w:val="24"/>
        </w:rPr>
        <w:t>fall</w:t>
      </w:r>
      <w:r>
        <w:rPr>
          <w:rFonts w:ascii="Times New Roman" w:eastAsia="Times New Roman" w:hAnsi="Times New Roman" w:cs="Times New Roman"/>
          <w:sz w:val="24"/>
          <w:szCs w:val="24"/>
        </w:rPr>
        <w:t xml:space="preserve"> 2014 with 100.95 fish per hour.</w:t>
      </w:r>
      <w:r w:rsidR="00677ADC">
        <w:rPr>
          <w:rFonts w:ascii="Times New Roman" w:eastAsia="Times New Roman" w:hAnsi="Times New Roman" w:cs="Times New Roman"/>
          <w:sz w:val="24"/>
          <w:szCs w:val="24"/>
        </w:rPr>
        <w:t xml:space="preserve"> Spring 2010 had the lowest CPUE</w:t>
      </w:r>
      <w:r>
        <w:rPr>
          <w:rFonts w:ascii="Times New Roman" w:eastAsia="Times New Roman" w:hAnsi="Times New Roman" w:cs="Times New Roman"/>
          <w:sz w:val="24"/>
          <w:szCs w:val="24"/>
        </w:rPr>
        <w:t xml:space="preserve"> with 53.99 fish per hour. This low CPUE was most likely due to the recent Golden Algae die off in the reservoir. </w:t>
      </w:r>
    </w:p>
    <w:p w:rsidR="001F1920" w:rsidRDefault="001F1920">
      <w:pPr>
        <w:spacing w:line="240" w:lineRule="auto"/>
        <w:jc w:val="both"/>
        <w:rPr>
          <w:rFonts w:ascii="Times New Roman" w:eastAsia="Times New Roman" w:hAnsi="Times New Roman" w:cs="Times New Roman"/>
          <w:sz w:val="24"/>
          <w:szCs w:val="24"/>
        </w:rPr>
      </w:pPr>
    </w:p>
    <w:p w:rsidR="001F1920" w:rsidRPr="001F1920" w:rsidRDefault="001F1920" w:rsidP="001F1920">
      <w:pPr>
        <w:spacing w:line="240" w:lineRule="auto"/>
        <w:jc w:val="both"/>
        <w:rPr>
          <w:rFonts w:ascii="Times New Roman" w:eastAsia="Times New Roman" w:hAnsi="Times New Roman" w:cs="Times New Roman"/>
          <w:i/>
          <w:sz w:val="24"/>
          <w:szCs w:val="24"/>
        </w:rPr>
      </w:pPr>
      <w:r w:rsidRPr="001F1920">
        <w:rPr>
          <w:rFonts w:ascii="Times New Roman" w:eastAsia="Times New Roman" w:hAnsi="Times New Roman" w:cs="Times New Roman"/>
          <w:i/>
          <w:sz w:val="24"/>
          <w:szCs w:val="24"/>
        </w:rPr>
        <w:t>Rainbow Trout:</w:t>
      </w:r>
    </w:p>
    <w:p w:rsidR="001F1920" w:rsidRPr="001F1920" w:rsidRDefault="001F1920" w:rsidP="001F1920">
      <w:pPr>
        <w:spacing w:line="240" w:lineRule="auto"/>
        <w:jc w:val="both"/>
        <w:rPr>
          <w:rFonts w:ascii="Times New Roman" w:eastAsia="Times New Roman" w:hAnsi="Times New Roman" w:cs="Times New Roman"/>
          <w:i/>
          <w:sz w:val="24"/>
          <w:szCs w:val="24"/>
        </w:rPr>
      </w:pPr>
    </w:p>
    <w:p w:rsidR="00390EA2" w:rsidRDefault="001F1920" w:rsidP="001F1920">
      <w:pPr>
        <w:spacing w:line="240" w:lineRule="auto"/>
        <w:jc w:val="both"/>
        <w:rPr>
          <w:rFonts w:ascii="Times New Roman" w:eastAsia="Times New Roman" w:hAnsi="Times New Roman" w:cs="Times New Roman"/>
          <w:sz w:val="24"/>
          <w:szCs w:val="24"/>
        </w:rPr>
      </w:pPr>
      <w:r w:rsidRPr="001F1920">
        <w:rPr>
          <w:rFonts w:ascii="Times New Roman" w:eastAsia="Times New Roman" w:hAnsi="Times New Roman" w:cs="Times New Roman"/>
          <w:sz w:val="24"/>
          <w:szCs w:val="24"/>
        </w:rPr>
        <w:t xml:space="preserve">Rainbow Trout are stocked between November and March at </w:t>
      </w:r>
      <w:r w:rsidR="00913B3F">
        <w:rPr>
          <w:rFonts w:ascii="Times New Roman" w:eastAsia="Times New Roman" w:hAnsi="Times New Roman" w:cs="Times New Roman"/>
          <w:sz w:val="24"/>
          <w:szCs w:val="24"/>
        </w:rPr>
        <w:t>Canyon</w:t>
      </w:r>
      <w:r w:rsidRPr="001F1920">
        <w:rPr>
          <w:rFonts w:ascii="Times New Roman" w:eastAsia="Times New Roman" w:hAnsi="Times New Roman" w:cs="Times New Roman"/>
          <w:sz w:val="24"/>
          <w:szCs w:val="24"/>
        </w:rPr>
        <w:t xml:space="preserve"> Lake to create a seasonal fishery for this popular species. </w:t>
      </w:r>
      <w:r w:rsidR="00913B3F">
        <w:rPr>
          <w:rFonts w:ascii="Times New Roman" w:eastAsia="Times New Roman" w:hAnsi="Times New Roman" w:cs="Times New Roman"/>
          <w:sz w:val="24"/>
          <w:szCs w:val="24"/>
        </w:rPr>
        <w:t>Canyon</w:t>
      </w:r>
      <w:r w:rsidRPr="001F1920">
        <w:rPr>
          <w:rFonts w:ascii="Times New Roman" w:eastAsia="Times New Roman" w:hAnsi="Times New Roman" w:cs="Times New Roman"/>
          <w:sz w:val="24"/>
          <w:szCs w:val="24"/>
        </w:rPr>
        <w:t xml:space="preserve"> Lake is typically stocked every two weeks during this period and receives 1,500 catchable Rainbow Trout per month. Although they are only stocked seasonally, they account for </w:t>
      </w:r>
      <w:r w:rsidR="002B6E1D">
        <w:rPr>
          <w:rFonts w:ascii="Times New Roman" w:eastAsia="Times New Roman" w:hAnsi="Times New Roman" w:cs="Times New Roman"/>
          <w:sz w:val="24"/>
          <w:szCs w:val="24"/>
        </w:rPr>
        <w:t>39.6</w:t>
      </w:r>
      <w:r w:rsidRPr="001F1920">
        <w:rPr>
          <w:rFonts w:ascii="Times New Roman" w:eastAsia="Times New Roman" w:hAnsi="Times New Roman" w:cs="Times New Roman"/>
          <w:sz w:val="24"/>
          <w:szCs w:val="24"/>
        </w:rPr>
        <w:t xml:space="preserve">% of the sportfish harvest between June 2007 and May 2010 (Stewart et al. 2013). The demand for Rainbow Trout continues to increase annually throughout </w:t>
      </w:r>
    </w:p>
    <w:p w:rsidR="001F1920" w:rsidRPr="001F1920" w:rsidRDefault="001F1920" w:rsidP="001F1920">
      <w:pPr>
        <w:spacing w:line="240" w:lineRule="auto"/>
        <w:jc w:val="both"/>
        <w:rPr>
          <w:rFonts w:ascii="Times New Roman" w:eastAsia="Times New Roman" w:hAnsi="Times New Roman" w:cs="Times New Roman"/>
          <w:sz w:val="24"/>
          <w:szCs w:val="24"/>
        </w:rPr>
      </w:pPr>
      <w:r w:rsidRPr="001F1920">
        <w:rPr>
          <w:rFonts w:ascii="Times New Roman" w:eastAsia="Times New Roman" w:hAnsi="Times New Roman" w:cs="Times New Roman"/>
          <w:sz w:val="24"/>
          <w:szCs w:val="24"/>
        </w:rPr>
        <w:lastRenderedPageBreak/>
        <w:t>the state however and Department hatcheries have been producing at their capacity for many years now. As funding and trout supplies allow, the Department will continue seasonal stocking of Rainbow Trout under an Intensive Use approach with an objective of achieving angler catch rates of 0.5 fish per hour.</w:t>
      </w:r>
      <w:r>
        <w:rPr>
          <w:rFonts w:ascii="Times New Roman" w:eastAsia="Times New Roman" w:hAnsi="Times New Roman" w:cs="Times New Roman"/>
          <w:sz w:val="24"/>
          <w:szCs w:val="24"/>
        </w:rPr>
        <w:t xml:space="preserve"> </w:t>
      </w:r>
    </w:p>
    <w:p w:rsidR="00F71114" w:rsidRDefault="00F71114">
      <w:pPr>
        <w:spacing w:line="240" w:lineRule="auto"/>
        <w:jc w:val="both"/>
        <w:rPr>
          <w:rFonts w:ascii="Times New Roman" w:eastAsia="Times New Roman" w:hAnsi="Times New Roman" w:cs="Times New Roman"/>
          <w:i/>
          <w:sz w:val="24"/>
          <w:szCs w:val="24"/>
        </w:rPr>
      </w:pPr>
    </w:p>
    <w:p w:rsidR="00F71114" w:rsidRDefault="00EE505C">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Undesirable or Invasive Species:</w:t>
      </w:r>
    </w:p>
    <w:p w:rsidR="00B93BEA" w:rsidRDefault="00B93BEA">
      <w:pPr>
        <w:spacing w:line="240" w:lineRule="auto"/>
        <w:jc w:val="both"/>
        <w:rPr>
          <w:rFonts w:ascii="Times New Roman" w:eastAsia="Times New Roman" w:hAnsi="Times New Roman" w:cs="Times New Roman"/>
          <w:i/>
          <w:sz w:val="24"/>
          <w:szCs w:val="24"/>
        </w:rPr>
      </w:pP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Gizzard Shad were recently introduced into the lake with a total of eight adult Gizzard Shad sampled in 2014 and 41 in 2018. Future surveys will continue to include gill netting to follow the population trends of Gizzard Shad. </w:t>
      </w:r>
    </w:p>
    <w:p w:rsidR="00F71114" w:rsidRDefault="00F71114">
      <w:pPr>
        <w:spacing w:line="240" w:lineRule="auto"/>
        <w:jc w:val="both"/>
        <w:rPr>
          <w:rFonts w:ascii="Times New Roman" w:eastAsia="Times New Roman" w:hAnsi="Times New Roman" w:cs="Times New Roman"/>
          <w:sz w:val="24"/>
          <w:szCs w:val="24"/>
        </w:rPr>
      </w:pPr>
    </w:p>
    <w:p w:rsidR="00F71114" w:rsidRDefault="00EE505C">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Quagga </w:t>
      </w:r>
      <w:r w:rsidR="00382CC2">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ussels were collected in late 2015 on a boat near the marina. Quagga </w:t>
      </w:r>
      <w:r w:rsidR="00382CC2">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ussel </w:t>
      </w:r>
      <w:r w:rsidR="00074A9A">
        <w:rPr>
          <w:rFonts w:ascii="Times New Roman" w:eastAsia="Times New Roman" w:hAnsi="Times New Roman" w:cs="Times New Roman"/>
          <w:sz w:val="24"/>
          <w:szCs w:val="24"/>
        </w:rPr>
        <w:t>v</w:t>
      </w:r>
      <w:r w:rsidR="00444C21">
        <w:rPr>
          <w:rFonts w:ascii="Times New Roman" w:eastAsia="Times New Roman" w:hAnsi="Times New Roman" w:cs="Times New Roman"/>
          <w:sz w:val="24"/>
          <w:szCs w:val="24"/>
        </w:rPr>
        <w:t>e</w:t>
      </w:r>
      <w:r w:rsidR="00074A9A">
        <w:rPr>
          <w:rFonts w:ascii="Times New Roman" w:eastAsia="Times New Roman" w:hAnsi="Times New Roman" w:cs="Times New Roman"/>
          <w:sz w:val="24"/>
          <w:szCs w:val="24"/>
        </w:rPr>
        <w:t>l</w:t>
      </w:r>
      <w:r w:rsidR="00444C21">
        <w:rPr>
          <w:rFonts w:ascii="Times New Roman" w:eastAsia="Times New Roman" w:hAnsi="Times New Roman" w:cs="Times New Roman"/>
          <w:sz w:val="24"/>
          <w:szCs w:val="24"/>
        </w:rPr>
        <w:t>i</w:t>
      </w:r>
      <w:r w:rsidR="00074A9A">
        <w:rPr>
          <w:rFonts w:ascii="Times New Roman" w:eastAsia="Times New Roman" w:hAnsi="Times New Roman" w:cs="Times New Roman"/>
          <w:sz w:val="24"/>
          <w:szCs w:val="24"/>
        </w:rPr>
        <w:t>gers</w:t>
      </w:r>
      <w:r>
        <w:rPr>
          <w:rFonts w:ascii="Times New Roman" w:eastAsia="Times New Roman" w:hAnsi="Times New Roman" w:cs="Times New Roman"/>
          <w:sz w:val="24"/>
          <w:szCs w:val="24"/>
        </w:rPr>
        <w:t xml:space="preserve"> also were collected. A </w:t>
      </w:r>
      <w:r w:rsidR="00382CC2">
        <w:rPr>
          <w:rFonts w:ascii="Times New Roman" w:eastAsia="Times New Roman" w:hAnsi="Times New Roman" w:cs="Times New Roman"/>
          <w:sz w:val="24"/>
          <w:szCs w:val="24"/>
        </w:rPr>
        <w:t>q</w:t>
      </w:r>
      <w:r>
        <w:rPr>
          <w:rFonts w:ascii="Times New Roman" w:eastAsia="Times New Roman" w:hAnsi="Times New Roman" w:cs="Times New Roman"/>
          <w:sz w:val="24"/>
          <w:szCs w:val="24"/>
        </w:rPr>
        <w:t xml:space="preserve">uagga </w:t>
      </w:r>
      <w:r w:rsidR="00382CC2">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ussel dive was conducted in March 2016 to determine population size of </w:t>
      </w:r>
      <w:r w:rsidR="00382CC2">
        <w:rPr>
          <w:rFonts w:ascii="Times New Roman" w:eastAsia="Times New Roman" w:hAnsi="Times New Roman" w:cs="Times New Roman"/>
          <w:sz w:val="24"/>
          <w:szCs w:val="24"/>
        </w:rPr>
        <w:t>q</w:t>
      </w:r>
      <w:r>
        <w:rPr>
          <w:rFonts w:ascii="Times New Roman" w:eastAsia="Times New Roman" w:hAnsi="Times New Roman" w:cs="Times New Roman"/>
          <w:sz w:val="24"/>
          <w:szCs w:val="24"/>
        </w:rPr>
        <w:t xml:space="preserve">uagga </w:t>
      </w:r>
      <w:r w:rsidR="00382CC2">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ussels. During the dive a total of two adult </w:t>
      </w:r>
      <w:r w:rsidR="00382CC2">
        <w:rPr>
          <w:rFonts w:ascii="Times New Roman" w:eastAsia="Times New Roman" w:hAnsi="Times New Roman" w:cs="Times New Roman"/>
          <w:sz w:val="24"/>
          <w:szCs w:val="24"/>
        </w:rPr>
        <w:t>q</w:t>
      </w:r>
      <w:r>
        <w:rPr>
          <w:rFonts w:ascii="Times New Roman" w:eastAsia="Times New Roman" w:hAnsi="Times New Roman" w:cs="Times New Roman"/>
          <w:sz w:val="24"/>
          <w:szCs w:val="24"/>
        </w:rPr>
        <w:t xml:space="preserve">uagga </w:t>
      </w:r>
      <w:r w:rsidR="00382CC2">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ussels were found. Monitoring should continue to determine population trends over time. AIS technician efforts should be focused on Canyon Lake to inform the public about the recent findings and to prevent future spread. </w:t>
      </w:r>
    </w:p>
    <w:p w:rsidR="00F71114" w:rsidRDefault="00EE505C" w:rsidP="00381259">
      <w:pPr>
        <w:spacing w:before="200" w:after="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Access</w:t>
      </w:r>
    </w:p>
    <w:p w:rsidR="00F71114" w:rsidRDefault="00EE505C">
      <w:pPr>
        <w:spacing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sz w:val="24"/>
          <w:szCs w:val="24"/>
        </w:rPr>
        <w:t xml:space="preserve">Canyon Lake currently has two boat ramps, Palo Verde and Laguna. Boulder cove is a recreation site on Canyon Lake that has a fishing pier. The pier is closed for repair until further notice. Information can be found on the Tonto National Forest website. Fishing access can be found from multiple parking lots along the south side of the lake. </w:t>
      </w:r>
      <w:r w:rsidR="005D1D25" w:rsidRPr="005D1D25">
        <w:rPr>
          <w:rFonts w:ascii="Times New Roman" w:eastAsia="Times New Roman" w:hAnsi="Times New Roman" w:cs="Times New Roman"/>
          <w:sz w:val="24"/>
          <w:szCs w:val="24"/>
        </w:rPr>
        <w:t>The Department will continue close coordination with the Tonto National Forest for boat ramp</w:t>
      </w:r>
      <w:r w:rsidR="005D1D25">
        <w:rPr>
          <w:rFonts w:ascii="Times New Roman" w:eastAsia="Times New Roman" w:hAnsi="Times New Roman" w:cs="Times New Roman"/>
          <w:sz w:val="24"/>
          <w:szCs w:val="24"/>
        </w:rPr>
        <w:t>, fishing pier</w:t>
      </w:r>
      <w:r w:rsidR="005D1D25" w:rsidRPr="005D1D25">
        <w:rPr>
          <w:rFonts w:ascii="Times New Roman" w:eastAsia="Times New Roman" w:hAnsi="Times New Roman" w:cs="Times New Roman"/>
          <w:sz w:val="24"/>
          <w:szCs w:val="24"/>
        </w:rPr>
        <w:t xml:space="preserve"> and parking area maintenance and improvements.  </w:t>
      </w:r>
    </w:p>
    <w:p w:rsidR="00F71114" w:rsidRDefault="00EE505C" w:rsidP="00381259">
      <w:pPr>
        <w:spacing w:before="200" w:after="200" w:line="240" w:lineRule="auto"/>
        <w:jc w:val="both"/>
        <w:rPr>
          <w:rFonts w:ascii="Times New Roman" w:eastAsia="Times New Roman" w:hAnsi="Times New Roman" w:cs="Times New Roman"/>
        </w:rPr>
      </w:pPr>
      <w:r>
        <w:rPr>
          <w:rFonts w:ascii="Times New Roman" w:eastAsia="Times New Roman" w:hAnsi="Times New Roman" w:cs="Times New Roman"/>
          <w:b/>
          <w:sz w:val="28"/>
          <w:szCs w:val="28"/>
        </w:rPr>
        <w:t>Catch</w:t>
      </w:r>
    </w:p>
    <w:p w:rsidR="00F71114" w:rsidRDefault="003E473C">
      <w:pPr>
        <w:spacing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4"/>
          <w:szCs w:val="24"/>
        </w:rPr>
        <w:t>Creel surveys ha</w:t>
      </w:r>
      <w:r w:rsidR="008918F6">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 not been </w:t>
      </w:r>
      <w:r w:rsidR="00216519">
        <w:rPr>
          <w:rFonts w:ascii="Times New Roman" w:eastAsia="Times New Roman" w:hAnsi="Times New Roman" w:cs="Times New Roman"/>
          <w:sz w:val="24"/>
          <w:szCs w:val="24"/>
        </w:rPr>
        <w:t>conducted</w:t>
      </w:r>
      <w:r>
        <w:rPr>
          <w:rFonts w:ascii="Times New Roman" w:eastAsia="Times New Roman" w:hAnsi="Times New Roman" w:cs="Times New Roman"/>
          <w:sz w:val="24"/>
          <w:szCs w:val="24"/>
        </w:rPr>
        <w:t xml:space="preserve"> at Canyon Lake since</w:t>
      </w:r>
      <w:r w:rsidR="008918F6">
        <w:rPr>
          <w:rFonts w:ascii="Times New Roman" w:eastAsia="Times New Roman" w:hAnsi="Times New Roman" w:cs="Times New Roman"/>
          <w:sz w:val="24"/>
          <w:szCs w:val="24"/>
        </w:rPr>
        <w:t xml:space="preserve"> 2010 until the Region VI Aquatics program started one in summer 2019</w:t>
      </w:r>
      <w:r>
        <w:rPr>
          <w:rFonts w:ascii="Times New Roman" w:eastAsia="Times New Roman" w:hAnsi="Times New Roman" w:cs="Times New Roman"/>
          <w:sz w:val="24"/>
          <w:szCs w:val="24"/>
        </w:rPr>
        <w:t xml:space="preserve">.  </w:t>
      </w:r>
      <w:r w:rsidR="00216519">
        <w:rPr>
          <w:rFonts w:ascii="Times New Roman" w:eastAsia="Times New Roman" w:hAnsi="Times New Roman" w:cs="Times New Roman"/>
          <w:sz w:val="24"/>
          <w:szCs w:val="24"/>
        </w:rPr>
        <w:t>Unfortunately, the</w:t>
      </w:r>
      <w:r w:rsidR="008918F6">
        <w:rPr>
          <w:rFonts w:ascii="Times New Roman" w:eastAsia="Times New Roman" w:hAnsi="Times New Roman" w:cs="Times New Roman"/>
          <w:sz w:val="24"/>
          <w:szCs w:val="24"/>
        </w:rPr>
        <w:t xml:space="preserve"> survey was recently </w:t>
      </w:r>
      <w:r w:rsidR="00216519">
        <w:rPr>
          <w:rFonts w:ascii="Times New Roman" w:eastAsia="Times New Roman" w:hAnsi="Times New Roman" w:cs="Times New Roman"/>
          <w:sz w:val="24"/>
          <w:szCs w:val="24"/>
        </w:rPr>
        <w:t>cut short</w:t>
      </w:r>
      <w:r w:rsidR="008918F6">
        <w:rPr>
          <w:rFonts w:ascii="Times New Roman" w:eastAsia="Times New Roman" w:hAnsi="Times New Roman" w:cs="Times New Roman"/>
          <w:sz w:val="24"/>
          <w:szCs w:val="24"/>
        </w:rPr>
        <w:t xml:space="preserve"> due to the lake being closed </w:t>
      </w:r>
      <w:r w:rsidR="00216519">
        <w:rPr>
          <w:rFonts w:ascii="Times New Roman" w:eastAsia="Times New Roman" w:hAnsi="Times New Roman" w:cs="Times New Roman"/>
          <w:sz w:val="24"/>
          <w:szCs w:val="24"/>
        </w:rPr>
        <w:t xml:space="preserve">because of </w:t>
      </w:r>
      <w:r w:rsidR="008918F6">
        <w:rPr>
          <w:rFonts w:ascii="Times New Roman" w:eastAsia="Times New Roman" w:hAnsi="Times New Roman" w:cs="Times New Roman"/>
          <w:sz w:val="24"/>
          <w:szCs w:val="24"/>
        </w:rPr>
        <w:t xml:space="preserve">Covid-19. However, results of that survey are currently in progress. </w:t>
      </w:r>
      <w:r w:rsidR="00EE505C">
        <w:rPr>
          <w:rFonts w:ascii="Times New Roman" w:eastAsia="Times New Roman" w:hAnsi="Times New Roman" w:cs="Times New Roman"/>
          <w:sz w:val="24"/>
          <w:szCs w:val="24"/>
        </w:rPr>
        <w:t>Catch rate goals for Canyon Lake should be at minimum 0.</w:t>
      </w:r>
      <w:r w:rsidR="008918F6">
        <w:rPr>
          <w:rFonts w:ascii="Times New Roman" w:eastAsia="Times New Roman" w:hAnsi="Times New Roman" w:cs="Times New Roman"/>
          <w:sz w:val="24"/>
          <w:szCs w:val="24"/>
        </w:rPr>
        <w:t>25</w:t>
      </w:r>
      <w:r w:rsidR="00EE505C">
        <w:rPr>
          <w:rFonts w:ascii="Times New Roman" w:eastAsia="Times New Roman" w:hAnsi="Times New Roman" w:cs="Times New Roman"/>
          <w:sz w:val="24"/>
          <w:szCs w:val="24"/>
        </w:rPr>
        <w:t xml:space="preserve"> fish per hour for Largemouth Bass when anglers are specifically targeting those species. Canyon Lake </w:t>
      </w:r>
      <w:r w:rsidR="005D1D25">
        <w:rPr>
          <w:rFonts w:ascii="Times New Roman" w:eastAsia="Times New Roman" w:hAnsi="Times New Roman" w:cs="Times New Roman"/>
          <w:sz w:val="24"/>
          <w:szCs w:val="24"/>
        </w:rPr>
        <w:t>will continue</w:t>
      </w:r>
      <w:r w:rsidR="00EE505C">
        <w:rPr>
          <w:rFonts w:ascii="Times New Roman" w:eastAsia="Times New Roman" w:hAnsi="Times New Roman" w:cs="Times New Roman"/>
          <w:sz w:val="24"/>
          <w:szCs w:val="24"/>
        </w:rPr>
        <w:t xml:space="preserve"> be</w:t>
      </w:r>
      <w:r w:rsidR="005D1D25">
        <w:rPr>
          <w:rFonts w:ascii="Times New Roman" w:eastAsia="Times New Roman" w:hAnsi="Times New Roman" w:cs="Times New Roman"/>
          <w:sz w:val="24"/>
          <w:szCs w:val="24"/>
        </w:rPr>
        <w:t>ing</w:t>
      </w:r>
      <w:r w:rsidR="00EE505C">
        <w:rPr>
          <w:rFonts w:ascii="Times New Roman" w:eastAsia="Times New Roman" w:hAnsi="Times New Roman" w:cs="Times New Roman"/>
          <w:sz w:val="24"/>
          <w:szCs w:val="24"/>
        </w:rPr>
        <w:t xml:space="preserve"> managed as a </w:t>
      </w:r>
      <w:r w:rsidR="005D1D25">
        <w:rPr>
          <w:rFonts w:ascii="Times New Roman" w:eastAsia="Times New Roman" w:hAnsi="Times New Roman" w:cs="Times New Roman"/>
          <w:sz w:val="24"/>
          <w:szCs w:val="24"/>
        </w:rPr>
        <w:t>Hawg Bass</w:t>
      </w:r>
      <w:r w:rsidR="00EE505C">
        <w:rPr>
          <w:rFonts w:ascii="Times New Roman" w:eastAsia="Times New Roman" w:hAnsi="Times New Roman" w:cs="Times New Roman"/>
          <w:sz w:val="24"/>
          <w:szCs w:val="24"/>
        </w:rPr>
        <w:t xml:space="preserve"> Largemouth Bass fishery therefore, catch rates </w:t>
      </w:r>
      <w:r w:rsidR="005D1D25">
        <w:rPr>
          <w:rFonts w:ascii="Times New Roman" w:eastAsia="Times New Roman" w:hAnsi="Times New Roman" w:cs="Times New Roman"/>
          <w:sz w:val="24"/>
          <w:szCs w:val="24"/>
        </w:rPr>
        <w:t>will</w:t>
      </w:r>
      <w:r w:rsidR="00EE505C">
        <w:rPr>
          <w:rFonts w:ascii="Times New Roman" w:eastAsia="Times New Roman" w:hAnsi="Times New Roman" w:cs="Times New Roman"/>
          <w:sz w:val="24"/>
          <w:szCs w:val="24"/>
        </w:rPr>
        <w:t xml:space="preserve"> be lower than other lakes managed as </w:t>
      </w:r>
      <w:r w:rsidR="00216519">
        <w:rPr>
          <w:rFonts w:ascii="Times New Roman" w:eastAsia="Times New Roman" w:hAnsi="Times New Roman" w:cs="Times New Roman"/>
          <w:sz w:val="24"/>
          <w:szCs w:val="24"/>
        </w:rPr>
        <w:t>High</w:t>
      </w:r>
      <w:r w:rsidR="008918F6">
        <w:rPr>
          <w:rFonts w:ascii="Times New Roman" w:eastAsia="Times New Roman" w:hAnsi="Times New Roman" w:cs="Times New Roman"/>
          <w:sz w:val="24"/>
          <w:szCs w:val="24"/>
        </w:rPr>
        <w:t xml:space="preserve"> Quality or General Opportunity </w:t>
      </w:r>
      <w:r w:rsidR="00216519">
        <w:rPr>
          <w:rFonts w:ascii="Times New Roman" w:eastAsia="Times New Roman" w:hAnsi="Times New Roman" w:cs="Times New Roman"/>
          <w:sz w:val="24"/>
          <w:szCs w:val="24"/>
        </w:rPr>
        <w:t>fisheries</w:t>
      </w:r>
      <w:r w:rsidR="00EE505C">
        <w:rPr>
          <w:rFonts w:ascii="Times New Roman" w:eastAsia="Times New Roman" w:hAnsi="Times New Roman" w:cs="Times New Roman"/>
          <w:sz w:val="24"/>
          <w:szCs w:val="24"/>
        </w:rPr>
        <w:t xml:space="preserve">, but size should be larger. Catch rates for Rainbow Trout should be 0.5 fish per hour when anglers are specifically targeting them and it is during the stocking season. Having necessary catch rate, harvest and angler satisfaction data is important in making management decisions, especially with a </w:t>
      </w:r>
      <w:r w:rsidR="005D1D25">
        <w:rPr>
          <w:rFonts w:ascii="Times New Roman" w:eastAsia="Times New Roman" w:hAnsi="Times New Roman" w:cs="Times New Roman"/>
          <w:sz w:val="24"/>
          <w:szCs w:val="24"/>
        </w:rPr>
        <w:t xml:space="preserve">Hawg Bass </w:t>
      </w:r>
      <w:r w:rsidR="00EE505C">
        <w:rPr>
          <w:rFonts w:ascii="Times New Roman" w:eastAsia="Times New Roman" w:hAnsi="Times New Roman" w:cs="Times New Roman"/>
          <w:sz w:val="24"/>
          <w:szCs w:val="24"/>
        </w:rPr>
        <w:t xml:space="preserve">fishery. </w:t>
      </w:r>
    </w:p>
    <w:p w:rsidR="00F71114" w:rsidRDefault="00EE505C" w:rsidP="00381259">
      <w:pPr>
        <w:spacing w:before="200" w:after="20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Satisfaction</w:t>
      </w:r>
    </w:p>
    <w:p w:rsidR="006D0D76" w:rsidRDefault="00EE505C">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According to the Golden Alga project from 2007-201</w:t>
      </w:r>
      <w:r w:rsidR="00216519">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angler satisfaction at Canyon Lake was 67.4 %</w:t>
      </w:r>
      <w:r w:rsidR="00216519">
        <w:rPr>
          <w:rFonts w:ascii="Times New Roman" w:eastAsia="Times New Roman" w:hAnsi="Times New Roman" w:cs="Times New Roman"/>
          <w:color w:val="000000"/>
          <w:sz w:val="24"/>
          <w:szCs w:val="24"/>
        </w:rPr>
        <w:t xml:space="preserve"> (Stewart et al. 2013). The Department’s goal</w:t>
      </w:r>
      <w:r>
        <w:rPr>
          <w:rFonts w:ascii="Times New Roman" w:eastAsia="Times New Roman" w:hAnsi="Times New Roman" w:cs="Times New Roman"/>
          <w:color w:val="000000"/>
          <w:sz w:val="24"/>
          <w:szCs w:val="24"/>
        </w:rPr>
        <w:t xml:space="preserve"> for angler satisfaction </w:t>
      </w:r>
      <w:r w:rsidR="00216519">
        <w:rPr>
          <w:rFonts w:ascii="Times New Roman" w:eastAsia="Times New Roman" w:hAnsi="Times New Roman" w:cs="Times New Roman"/>
          <w:color w:val="000000"/>
          <w:sz w:val="24"/>
          <w:szCs w:val="24"/>
        </w:rPr>
        <w:t>is</w:t>
      </w:r>
      <w:r>
        <w:rPr>
          <w:rFonts w:ascii="Times New Roman" w:eastAsia="Times New Roman" w:hAnsi="Times New Roman" w:cs="Times New Roman"/>
          <w:color w:val="000000"/>
          <w:sz w:val="24"/>
          <w:szCs w:val="24"/>
        </w:rPr>
        <w:t xml:space="preserve"> 80% of anglers having a good or excellent experience. </w:t>
      </w:r>
      <w:r w:rsidR="003B6983">
        <w:rPr>
          <w:rFonts w:ascii="Times New Roman" w:eastAsia="Times New Roman" w:hAnsi="Times New Roman" w:cs="Times New Roman"/>
          <w:color w:val="000000"/>
          <w:sz w:val="24"/>
          <w:szCs w:val="24"/>
        </w:rPr>
        <w:t>A</w:t>
      </w:r>
      <w:r>
        <w:rPr>
          <w:rFonts w:ascii="Times New Roman" w:eastAsia="Times New Roman" w:hAnsi="Times New Roman" w:cs="Times New Roman"/>
          <w:color w:val="000000"/>
          <w:sz w:val="24"/>
          <w:szCs w:val="24"/>
        </w:rPr>
        <w:t xml:space="preserve"> creel studies </w:t>
      </w:r>
      <w:r w:rsidR="00216519">
        <w:rPr>
          <w:rFonts w:ascii="Times New Roman" w:eastAsia="Times New Roman" w:hAnsi="Times New Roman" w:cs="Times New Roman"/>
          <w:color w:val="000000"/>
          <w:sz w:val="24"/>
          <w:szCs w:val="24"/>
        </w:rPr>
        <w:t xml:space="preserve">was recently </w:t>
      </w:r>
      <w:r w:rsidR="003B6983">
        <w:rPr>
          <w:rFonts w:ascii="Times New Roman" w:eastAsia="Times New Roman" w:hAnsi="Times New Roman" w:cs="Times New Roman"/>
          <w:color w:val="000000"/>
          <w:sz w:val="24"/>
          <w:szCs w:val="24"/>
        </w:rPr>
        <w:t xml:space="preserve">conducted at Canyon Lake and </w:t>
      </w:r>
      <w:r w:rsidR="00216519">
        <w:rPr>
          <w:rFonts w:ascii="Times New Roman" w:eastAsia="Times New Roman" w:hAnsi="Times New Roman" w:cs="Times New Roman"/>
          <w:color w:val="000000"/>
          <w:sz w:val="24"/>
          <w:szCs w:val="24"/>
        </w:rPr>
        <w:t>results are in progress. This survey</w:t>
      </w:r>
      <w:r w:rsidR="003B6983">
        <w:rPr>
          <w:rFonts w:ascii="Times New Roman" w:eastAsia="Times New Roman" w:hAnsi="Times New Roman" w:cs="Times New Roman"/>
          <w:color w:val="000000"/>
          <w:sz w:val="24"/>
          <w:szCs w:val="24"/>
        </w:rPr>
        <w:t xml:space="preserve"> will be used</w:t>
      </w:r>
      <w:r>
        <w:rPr>
          <w:rFonts w:ascii="Times New Roman" w:eastAsia="Times New Roman" w:hAnsi="Times New Roman" w:cs="Times New Roman"/>
          <w:color w:val="000000"/>
          <w:sz w:val="24"/>
          <w:szCs w:val="24"/>
        </w:rPr>
        <w:t xml:space="preserve"> to determine current angler satisfaction</w:t>
      </w:r>
      <w:r w:rsidR="003B6983">
        <w:rPr>
          <w:rFonts w:ascii="Times New Roman" w:eastAsia="Times New Roman" w:hAnsi="Times New Roman" w:cs="Times New Roman"/>
          <w:color w:val="000000"/>
          <w:sz w:val="24"/>
          <w:szCs w:val="24"/>
        </w:rPr>
        <w:t xml:space="preserve"> at the lake</w:t>
      </w:r>
      <w:r>
        <w:rPr>
          <w:rFonts w:ascii="Times New Roman" w:eastAsia="Times New Roman" w:hAnsi="Times New Roman" w:cs="Times New Roman"/>
          <w:color w:val="000000"/>
          <w:sz w:val="24"/>
          <w:szCs w:val="24"/>
        </w:rPr>
        <w:t xml:space="preserve">. </w:t>
      </w:r>
    </w:p>
    <w:p w:rsidR="00390EA2" w:rsidRDefault="00390EA2">
      <w:pPr>
        <w:spacing w:line="240" w:lineRule="auto"/>
        <w:jc w:val="both"/>
        <w:rPr>
          <w:rFonts w:ascii="Times New Roman" w:eastAsia="Times New Roman" w:hAnsi="Times New Roman" w:cs="Times New Roman"/>
          <w:color w:val="000000"/>
          <w:sz w:val="24"/>
          <w:szCs w:val="24"/>
        </w:rPr>
      </w:pPr>
    </w:p>
    <w:p w:rsidR="006D0D76" w:rsidRDefault="006D0D76">
      <w:pPr>
        <w:spacing w:line="240" w:lineRule="auto"/>
        <w:jc w:val="both"/>
        <w:rPr>
          <w:rFonts w:ascii="Times New Roman" w:eastAsia="Times New Roman" w:hAnsi="Times New Roman" w:cs="Times New Roman"/>
          <w:color w:val="000000"/>
          <w:sz w:val="24"/>
          <w:szCs w:val="24"/>
        </w:rPr>
      </w:pPr>
    </w:p>
    <w:p w:rsidR="00F71114" w:rsidRDefault="00EE505C" w:rsidP="008E46BC">
      <w:pPr>
        <w:spacing w:line="240" w:lineRule="auto"/>
        <w:ind w:left="720" w:hanging="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Literature Cited</w:t>
      </w:r>
    </w:p>
    <w:p w:rsidR="003B6983" w:rsidRDefault="003B6983" w:rsidP="008E46BC">
      <w:pPr>
        <w:spacing w:line="240" w:lineRule="auto"/>
        <w:ind w:left="720" w:hanging="720"/>
        <w:jc w:val="both"/>
        <w:rPr>
          <w:rFonts w:ascii="Times New Roman" w:eastAsia="Times New Roman" w:hAnsi="Times New Roman" w:cs="Times New Roman"/>
          <w:b/>
          <w:sz w:val="28"/>
          <w:szCs w:val="28"/>
        </w:rPr>
      </w:pPr>
    </w:p>
    <w:p w:rsidR="003B6983" w:rsidRPr="003B6983" w:rsidRDefault="003B6983" w:rsidP="003B6983">
      <w:pPr>
        <w:ind w:left="720" w:hanging="720"/>
        <w:jc w:val="both"/>
        <w:rPr>
          <w:rFonts w:ascii="Times New Roman" w:hAnsi="Times New Roman" w:cs="Times New Roman"/>
          <w:sz w:val="24"/>
          <w:szCs w:val="24"/>
        </w:rPr>
      </w:pPr>
      <w:r w:rsidRPr="003B6983">
        <w:rPr>
          <w:rFonts w:ascii="Times New Roman" w:hAnsi="Times New Roman" w:cs="Times New Roman"/>
          <w:sz w:val="24"/>
          <w:szCs w:val="24"/>
        </w:rPr>
        <w:t>Arizona Game and Fish Department (AGFD).  2019a. Warmwater Sportfisheries Strategic Vision Document.  2015-2025. Arizona Game and Fish Department, Statewide Fisheries Program.</w:t>
      </w:r>
    </w:p>
    <w:p w:rsidR="003B6983" w:rsidRPr="003B6983" w:rsidRDefault="003B6983" w:rsidP="003B6983">
      <w:pPr>
        <w:ind w:left="720" w:hanging="720"/>
        <w:jc w:val="both"/>
        <w:rPr>
          <w:rFonts w:ascii="Times New Roman" w:hAnsi="Times New Roman" w:cs="Times New Roman"/>
          <w:sz w:val="24"/>
          <w:szCs w:val="24"/>
        </w:rPr>
      </w:pPr>
    </w:p>
    <w:p w:rsidR="003B6983" w:rsidRDefault="003B6983" w:rsidP="003B6983">
      <w:pPr>
        <w:ind w:left="720" w:hanging="720"/>
        <w:jc w:val="both"/>
        <w:rPr>
          <w:rFonts w:ascii="Times New Roman" w:hAnsi="Times New Roman" w:cs="Times New Roman"/>
          <w:sz w:val="24"/>
          <w:szCs w:val="24"/>
        </w:rPr>
      </w:pPr>
      <w:r w:rsidRPr="003B6983">
        <w:rPr>
          <w:rFonts w:ascii="Times New Roman" w:hAnsi="Times New Roman" w:cs="Times New Roman"/>
          <w:sz w:val="24"/>
          <w:szCs w:val="24"/>
        </w:rPr>
        <w:t>Arizona Game and Fish Department (AGFD).  2019b. Coldwater Sportfisheries Strategic Vision Document, 2015-2025.  Arizona Game and Fish Department, Statewide Fisheries Program.</w:t>
      </w:r>
    </w:p>
    <w:p w:rsidR="009D684E" w:rsidRPr="003B6983" w:rsidRDefault="009D684E" w:rsidP="003B6983">
      <w:pPr>
        <w:ind w:left="720" w:hanging="720"/>
        <w:jc w:val="both"/>
        <w:rPr>
          <w:rFonts w:ascii="Times New Roman" w:hAnsi="Times New Roman" w:cs="Times New Roman"/>
          <w:sz w:val="24"/>
          <w:szCs w:val="24"/>
        </w:rPr>
      </w:pPr>
    </w:p>
    <w:p w:rsidR="009D684E" w:rsidRDefault="009D684E" w:rsidP="008E46BC">
      <w:pPr>
        <w:pStyle w:val="NoSpacing"/>
        <w:ind w:left="720" w:hanging="720"/>
        <w:rPr>
          <w:rFonts w:ascii="Times New Roman" w:hAnsi="Times New Roman" w:cs="Times New Roman"/>
          <w:sz w:val="24"/>
          <w:szCs w:val="24"/>
        </w:rPr>
      </w:pPr>
      <w:r w:rsidRPr="009D684E">
        <w:rPr>
          <w:rFonts w:ascii="Times New Roman" w:hAnsi="Times New Roman" w:cs="Times New Roman"/>
          <w:sz w:val="24"/>
          <w:szCs w:val="24"/>
        </w:rPr>
        <w:t>Fisheries Branch. 2015. 2013 Arizona Angler User Days, Fishing Economics and Angler Demographics, Federal Aid Project FW-100-P-23. Arizona Game and Fish Department, Phoenix Arizona.</w:t>
      </w:r>
    </w:p>
    <w:p w:rsidR="001D1D59" w:rsidRDefault="001D1D59" w:rsidP="008E46BC">
      <w:pPr>
        <w:pStyle w:val="NoSpacing"/>
        <w:ind w:left="720" w:hanging="720"/>
        <w:rPr>
          <w:rFonts w:ascii="Times New Roman" w:hAnsi="Times New Roman" w:cs="Times New Roman"/>
          <w:sz w:val="24"/>
          <w:szCs w:val="24"/>
        </w:rPr>
      </w:pPr>
    </w:p>
    <w:p w:rsidR="001D1D59" w:rsidRDefault="001D1D59" w:rsidP="001D1D59">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Fox, P., T. Lau, A. Buell. 2018. </w:t>
      </w:r>
      <w:r w:rsidRPr="001D1D59">
        <w:rPr>
          <w:rFonts w:ascii="Times New Roman" w:hAnsi="Times New Roman" w:cs="Times New Roman"/>
          <w:sz w:val="24"/>
          <w:szCs w:val="24"/>
        </w:rPr>
        <w:t>The Potential for Quagga Mussel Survival and Reproduction in Canyon Lake</w:t>
      </w:r>
      <w:r>
        <w:rPr>
          <w:rFonts w:ascii="Times New Roman" w:hAnsi="Times New Roman" w:cs="Times New Roman"/>
          <w:sz w:val="24"/>
          <w:szCs w:val="24"/>
        </w:rPr>
        <w:t xml:space="preserve">, </w:t>
      </w:r>
      <w:r w:rsidRPr="001D1D59">
        <w:rPr>
          <w:rFonts w:ascii="Times New Roman" w:hAnsi="Times New Roman" w:cs="Times New Roman"/>
          <w:sz w:val="24"/>
          <w:szCs w:val="24"/>
        </w:rPr>
        <w:t>Deliverable 4 – Final Report</w:t>
      </w:r>
      <w:r>
        <w:rPr>
          <w:rFonts w:ascii="Times New Roman" w:hAnsi="Times New Roman" w:cs="Times New Roman"/>
          <w:sz w:val="24"/>
          <w:szCs w:val="24"/>
        </w:rPr>
        <w:t xml:space="preserve">.  </w:t>
      </w:r>
      <w:r w:rsidRPr="001D1D59">
        <w:rPr>
          <w:rFonts w:ascii="Times New Roman" w:hAnsi="Times New Roman" w:cs="Times New Roman"/>
          <w:sz w:val="24"/>
          <w:szCs w:val="24"/>
        </w:rPr>
        <w:t>School of Sustainable Engineering and the Built Environment</w:t>
      </w:r>
      <w:r>
        <w:rPr>
          <w:rFonts w:ascii="Times New Roman" w:hAnsi="Times New Roman" w:cs="Times New Roman"/>
          <w:sz w:val="24"/>
          <w:szCs w:val="24"/>
        </w:rPr>
        <w:t xml:space="preserve">.  </w:t>
      </w:r>
      <w:r w:rsidRPr="001D1D59">
        <w:rPr>
          <w:rFonts w:ascii="Times New Roman" w:hAnsi="Times New Roman" w:cs="Times New Roman"/>
          <w:sz w:val="24"/>
          <w:szCs w:val="24"/>
        </w:rPr>
        <w:t>Arizona State University</w:t>
      </w:r>
    </w:p>
    <w:p w:rsidR="009D684E" w:rsidRDefault="009D684E" w:rsidP="008E46BC">
      <w:pPr>
        <w:pStyle w:val="NoSpacing"/>
        <w:ind w:left="720" w:hanging="720"/>
        <w:rPr>
          <w:rFonts w:ascii="Times New Roman" w:hAnsi="Times New Roman" w:cs="Times New Roman"/>
          <w:sz w:val="24"/>
          <w:szCs w:val="24"/>
        </w:rPr>
      </w:pPr>
    </w:p>
    <w:p w:rsidR="00F71114" w:rsidRDefault="00EE505C" w:rsidP="008E46BC">
      <w:pPr>
        <w:pStyle w:val="NoSpacing"/>
        <w:ind w:left="720" w:hanging="720"/>
        <w:rPr>
          <w:rFonts w:ascii="Times New Roman" w:hAnsi="Times New Roman" w:cs="Times New Roman"/>
          <w:sz w:val="24"/>
          <w:szCs w:val="24"/>
        </w:rPr>
      </w:pPr>
      <w:r w:rsidRPr="008E46BC">
        <w:rPr>
          <w:rFonts w:ascii="Times New Roman" w:hAnsi="Times New Roman" w:cs="Times New Roman"/>
          <w:sz w:val="24"/>
          <w:szCs w:val="24"/>
        </w:rPr>
        <w:t>Robb, N</w:t>
      </w:r>
      <w:r w:rsidR="008918F6">
        <w:rPr>
          <w:rFonts w:ascii="Times New Roman" w:hAnsi="Times New Roman" w:cs="Times New Roman"/>
          <w:sz w:val="24"/>
          <w:szCs w:val="24"/>
        </w:rPr>
        <w:t>.</w:t>
      </w:r>
      <w:r w:rsidRPr="008E46BC">
        <w:rPr>
          <w:rFonts w:ascii="Times New Roman" w:hAnsi="Times New Roman" w:cs="Times New Roman"/>
          <w:sz w:val="24"/>
          <w:szCs w:val="24"/>
        </w:rPr>
        <w:t xml:space="preserve"> 2008</w:t>
      </w:r>
      <w:r w:rsidR="008918F6">
        <w:rPr>
          <w:rFonts w:ascii="Times New Roman" w:hAnsi="Times New Roman" w:cs="Times New Roman"/>
          <w:sz w:val="24"/>
          <w:szCs w:val="24"/>
        </w:rPr>
        <w:t>.</w:t>
      </w:r>
      <w:r w:rsidRPr="008E46BC">
        <w:rPr>
          <w:rFonts w:ascii="Times New Roman" w:hAnsi="Times New Roman" w:cs="Times New Roman"/>
          <w:sz w:val="24"/>
          <w:szCs w:val="24"/>
        </w:rPr>
        <w:t xml:space="preserve"> Canyon Lake Fish Habitat Improvement Project Completion Report, Arizona Game and Fish Department, Mesa, AZ.</w:t>
      </w:r>
    </w:p>
    <w:p w:rsidR="001D1D59" w:rsidRDefault="001D1D59" w:rsidP="008E46BC">
      <w:pPr>
        <w:pStyle w:val="NoSpacing"/>
        <w:ind w:left="720" w:hanging="720"/>
        <w:rPr>
          <w:rFonts w:ascii="Times New Roman" w:hAnsi="Times New Roman" w:cs="Times New Roman"/>
          <w:sz w:val="24"/>
          <w:szCs w:val="24"/>
        </w:rPr>
      </w:pPr>
    </w:p>
    <w:p w:rsidR="001D1D59" w:rsidRPr="001D1D59" w:rsidRDefault="001D1D59" w:rsidP="001D1D59">
      <w:pPr>
        <w:pBdr>
          <w:top w:val="nil"/>
          <w:left w:val="nil"/>
          <w:bottom w:val="nil"/>
          <w:right w:val="nil"/>
          <w:between w:val="nil"/>
        </w:pBdr>
        <w:spacing w:line="240" w:lineRule="auto"/>
        <w:rPr>
          <w:rFonts w:ascii="Times New Roman" w:eastAsia="Times New Roman" w:hAnsi="Times New Roman" w:cs="Times New Roman"/>
          <w:color w:val="000000"/>
          <w:sz w:val="23"/>
          <w:szCs w:val="23"/>
        </w:rPr>
      </w:pPr>
      <w:r w:rsidRPr="001D1D59">
        <w:rPr>
          <w:rFonts w:ascii="Times New Roman" w:eastAsia="Times New Roman" w:hAnsi="Times New Roman" w:cs="Times New Roman"/>
          <w:color w:val="000000"/>
          <w:sz w:val="23"/>
          <w:szCs w:val="23"/>
        </w:rPr>
        <w:t xml:space="preserve">Stewart, W.T., A.S. Makinster, A. K. Vasey, and L.D. Avenetii. 2013. Salt River reservoir </w:t>
      </w:r>
    </w:p>
    <w:p w:rsidR="001D1D59" w:rsidRPr="008E46BC" w:rsidRDefault="001D1D59" w:rsidP="001D1D59">
      <w:pPr>
        <w:spacing w:line="240" w:lineRule="auto"/>
        <w:ind w:left="720"/>
        <w:rPr>
          <w:rFonts w:ascii="Times New Roman" w:hAnsi="Times New Roman" w:cs="Times New Roman"/>
          <w:sz w:val="24"/>
          <w:szCs w:val="24"/>
        </w:rPr>
      </w:pPr>
      <w:r w:rsidRPr="001D1D59">
        <w:rPr>
          <w:rFonts w:ascii="Times New Roman" w:eastAsia="Times New Roman" w:hAnsi="Times New Roman" w:cs="Times New Roman"/>
          <w:sz w:val="23"/>
          <w:szCs w:val="23"/>
        </w:rPr>
        <w:t xml:space="preserve">golden alga project. Arizona Game and Fish Department, Research Branch, Technical Guidance Bulletin No. 13. Phoenix. 148 pp. </w:t>
      </w:r>
    </w:p>
    <w:p w:rsidR="00F71114" w:rsidRPr="008E46BC" w:rsidRDefault="00F71114" w:rsidP="008E46BC">
      <w:pPr>
        <w:pStyle w:val="NoSpacing"/>
        <w:ind w:left="720" w:hanging="720"/>
        <w:rPr>
          <w:rFonts w:ascii="Times New Roman" w:hAnsi="Times New Roman" w:cs="Times New Roman"/>
          <w:sz w:val="24"/>
          <w:szCs w:val="24"/>
        </w:rPr>
      </w:pPr>
    </w:p>
    <w:p w:rsidR="00F71114" w:rsidRDefault="00EE505C" w:rsidP="008E46BC">
      <w:pPr>
        <w:pStyle w:val="NoSpacing"/>
        <w:ind w:left="720" w:hanging="720"/>
        <w:rPr>
          <w:rFonts w:ascii="Times New Roman" w:hAnsi="Times New Roman" w:cs="Times New Roman"/>
          <w:sz w:val="24"/>
          <w:szCs w:val="24"/>
        </w:rPr>
      </w:pPr>
      <w:r w:rsidRPr="008E46BC">
        <w:rPr>
          <w:rFonts w:ascii="Times New Roman" w:hAnsi="Times New Roman" w:cs="Times New Roman"/>
          <w:sz w:val="24"/>
          <w:szCs w:val="24"/>
        </w:rPr>
        <w:t>Warnecke, J., McMahon, T. 1988</w:t>
      </w:r>
      <w:r w:rsidR="008918F6">
        <w:rPr>
          <w:rFonts w:ascii="Times New Roman" w:hAnsi="Times New Roman" w:cs="Times New Roman"/>
          <w:sz w:val="24"/>
          <w:szCs w:val="24"/>
        </w:rPr>
        <w:t>.</w:t>
      </w:r>
      <w:r w:rsidRPr="008E46BC">
        <w:rPr>
          <w:rFonts w:ascii="Times New Roman" w:hAnsi="Times New Roman" w:cs="Times New Roman"/>
          <w:sz w:val="24"/>
          <w:szCs w:val="24"/>
        </w:rPr>
        <w:t xml:space="preserve"> Canyon </w:t>
      </w:r>
      <w:r w:rsidR="00074A9A" w:rsidRPr="008E46BC">
        <w:rPr>
          <w:rFonts w:ascii="Times New Roman" w:hAnsi="Times New Roman" w:cs="Times New Roman"/>
          <w:sz w:val="24"/>
          <w:szCs w:val="24"/>
        </w:rPr>
        <w:t>Lake</w:t>
      </w:r>
      <w:r w:rsidRPr="008E46BC">
        <w:rPr>
          <w:rFonts w:ascii="Times New Roman" w:hAnsi="Times New Roman" w:cs="Times New Roman"/>
          <w:sz w:val="24"/>
          <w:szCs w:val="24"/>
        </w:rPr>
        <w:t xml:space="preserve"> – La</w:t>
      </w:r>
      <w:r w:rsidR="00074A9A">
        <w:rPr>
          <w:rFonts w:ascii="Times New Roman" w:hAnsi="Times New Roman" w:cs="Times New Roman"/>
          <w:sz w:val="24"/>
          <w:szCs w:val="24"/>
        </w:rPr>
        <w:t>Barge Cove Fish Habitat Project</w:t>
      </w:r>
      <w:r w:rsidRPr="008E46BC">
        <w:rPr>
          <w:rFonts w:ascii="Times New Roman" w:hAnsi="Times New Roman" w:cs="Times New Roman"/>
          <w:sz w:val="24"/>
          <w:szCs w:val="24"/>
        </w:rPr>
        <w:t xml:space="preserve">. Arizona Game and Fish Department. Mesa, AZ. </w:t>
      </w:r>
    </w:p>
    <w:p w:rsidR="008918F6" w:rsidRDefault="008918F6" w:rsidP="008E46BC">
      <w:pPr>
        <w:pStyle w:val="NoSpacing"/>
        <w:ind w:left="720" w:hanging="720"/>
        <w:rPr>
          <w:rFonts w:ascii="Times New Roman" w:hAnsi="Times New Roman" w:cs="Times New Roman"/>
          <w:sz w:val="24"/>
          <w:szCs w:val="24"/>
        </w:rPr>
      </w:pPr>
    </w:p>
    <w:p w:rsidR="00F71114" w:rsidRDefault="00677ADC" w:rsidP="008E46BC">
      <w:pPr>
        <w:pStyle w:val="NoSpacing"/>
        <w:ind w:left="720" w:hanging="720"/>
        <w:rPr>
          <w:rFonts w:ascii="Times New Roman" w:hAnsi="Times New Roman" w:cs="Times New Roman"/>
          <w:sz w:val="24"/>
          <w:szCs w:val="24"/>
        </w:rPr>
      </w:pPr>
      <w:r>
        <w:rPr>
          <w:rFonts w:ascii="Times New Roman" w:hAnsi="Times New Roman" w:cs="Times New Roman"/>
          <w:sz w:val="24"/>
          <w:szCs w:val="24"/>
        </w:rPr>
        <w:t xml:space="preserve">Willis, </w:t>
      </w:r>
      <w:r w:rsidR="008918F6">
        <w:rPr>
          <w:rFonts w:ascii="Times New Roman" w:hAnsi="Times New Roman" w:cs="Times New Roman"/>
          <w:sz w:val="24"/>
          <w:szCs w:val="24"/>
        </w:rPr>
        <w:t>D.W., B.R. Murphy, and C.S. Guy. 1993. Stock density indices: development, use, and limitations. Review in Fisheries Scienc</w:t>
      </w:r>
      <w:r w:rsidR="00216519">
        <w:rPr>
          <w:rFonts w:ascii="Times New Roman" w:hAnsi="Times New Roman" w:cs="Times New Roman"/>
          <w:sz w:val="24"/>
          <w:szCs w:val="24"/>
        </w:rPr>
        <w:t>e</w:t>
      </w:r>
      <w:r w:rsidR="008918F6">
        <w:rPr>
          <w:rFonts w:ascii="Times New Roman" w:hAnsi="Times New Roman" w:cs="Times New Roman"/>
          <w:sz w:val="24"/>
          <w:szCs w:val="24"/>
        </w:rPr>
        <w:t>s 1:203-222.</w:t>
      </w:r>
    </w:p>
    <w:p w:rsidR="008918F6" w:rsidRPr="008E46BC" w:rsidRDefault="008918F6" w:rsidP="008E46BC">
      <w:pPr>
        <w:pStyle w:val="NoSpacing"/>
        <w:ind w:left="720" w:hanging="720"/>
        <w:rPr>
          <w:rFonts w:ascii="Times New Roman" w:hAnsi="Times New Roman" w:cs="Times New Roman"/>
          <w:sz w:val="24"/>
          <w:szCs w:val="24"/>
        </w:rPr>
      </w:pPr>
    </w:p>
    <w:p w:rsidR="002215B3" w:rsidRDefault="002215B3" w:rsidP="008918F6">
      <w:pPr>
        <w:spacing w:line="240" w:lineRule="auto"/>
        <w:jc w:val="both"/>
        <w:rPr>
          <w:rFonts w:ascii="Times New Roman" w:eastAsia="Times New Roman" w:hAnsi="Times New Roman" w:cs="Times New Roman"/>
          <w:b/>
          <w:sz w:val="32"/>
          <w:szCs w:val="32"/>
        </w:rPr>
        <w:sectPr w:rsidR="002215B3" w:rsidSect="00B77319">
          <w:footerReference w:type="default" r:id="rId13"/>
          <w:footerReference w:type="first" r:id="rId14"/>
          <w:pgSz w:w="12240" w:h="15840"/>
          <w:pgMar w:top="1440" w:right="1440" w:bottom="1440" w:left="1440" w:header="720" w:footer="720" w:gutter="0"/>
          <w:pgNumType w:start="0"/>
          <w:cols w:space="720"/>
          <w:titlePg/>
          <w:docGrid w:linePitch="299"/>
        </w:sectPr>
      </w:pPr>
      <w:r>
        <w:rPr>
          <w:rFonts w:ascii="Times New Roman" w:eastAsia="Times New Roman" w:hAnsi="Times New Roman" w:cs="Times New Roman"/>
          <w:b/>
          <w:sz w:val="32"/>
          <w:szCs w:val="32"/>
        </w:rPr>
        <w:br w:type="page"/>
      </w:r>
    </w:p>
    <w:p w:rsidR="00B93BEA" w:rsidRDefault="00B93BEA" w:rsidP="00B93BEA">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Tables and Figures</w:t>
      </w:r>
    </w:p>
    <w:p w:rsidR="00B93BEA" w:rsidRDefault="00B93BEA">
      <w:pPr>
        <w:spacing w:line="240" w:lineRule="auto"/>
        <w:jc w:val="both"/>
        <w:rPr>
          <w:rFonts w:ascii="Times New Roman" w:eastAsia="Times New Roman" w:hAnsi="Times New Roman" w:cs="Times New Roman"/>
          <w:b/>
          <w:sz w:val="24"/>
          <w:szCs w:val="24"/>
        </w:rPr>
      </w:pPr>
    </w:p>
    <w:p w:rsidR="00F71114" w:rsidRDefault="00051804">
      <w:pPr>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Table 2</w:t>
      </w:r>
      <w:r w:rsidR="00EE505C">
        <w:rPr>
          <w:rFonts w:ascii="Times New Roman" w:eastAsia="Times New Roman" w:hAnsi="Times New Roman" w:cs="Times New Roman"/>
          <w:b/>
          <w:color w:val="000000"/>
          <w:sz w:val="24"/>
          <w:szCs w:val="24"/>
        </w:rPr>
        <w:t>.</w:t>
      </w:r>
      <w:r w:rsidR="00EE505C">
        <w:rPr>
          <w:rFonts w:ascii="Times New Roman" w:eastAsia="Times New Roman" w:hAnsi="Times New Roman" w:cs="Times New Roman"/>
          <w:color w:val="000000"/>
          <w:sz w:val="24"/>
          <w:szCs w:val="24"/>
        </w:rPr>
        <w:t xml:space="preserve">  Mean catch-per-unit-effort </w:t>
      </w:r>
      <w:r w:rsidR="00B93BEA">
        <w:rPr>
          <w:rFonts w:ascii="Times New Roman" w:eastAsia="Times New Roman" w:hAnsi="Times New Roman" w:cs="Times New Roman"/>
          <w:color w:val="000000"/>
          <w:sz w:val="24"/>
          <w:szCs w:val="24"/>
        </w:rPr>
        <w:t xml:space="preserve">(CPUE) </w:t>
      </w:r>
      <w:r w:rsidR="00EE505C">
        <w:rPr>
          <w:rFonts w:ascii="Times New Roman" w:eastAsia="Times New Roman" w:hAnsi="Times New Roman" w:cs="Times New Roman"/>
          <w:color w:val="000000"/>
          <w:sz w:val="24"/>
          <w:szCs w:val="24"/>
        </w:rPr>
        <w:t xml:space="preserve">of fish captured during electrofishing surveys in Canyon Lake. </w:t>
      </w:r>
    </w:p>
    <w:tbl>
      <w:tblPr>
        <w:tblStyle w:val="a0"/>
        <w:tblW w:w="13050" w:type="dxa"/>
        <w:tblLayout w:type="fixed"/>
        <w:tblLook w:val="0400" w:firstRow="0" w:lastRow="0" w:firstColumn="0" w:lastColumn="0" w:noHBand="0" w:noVBand="1"/>
      </w:tblPr>
      <w:tblGrid>
        <w:gridCol w:w="1980"/>
        <w:gridCol w:w="1581"/>
        <w:gridCol w:w="1581"/>
        <w:gridCol w:w="1582"/>
        <w:gridCol w:w="1581"/>
        <w:gridCol w:w="1582"/>
        <w:gridCol w:w="1581"/>
        <w:gridCol w:w="1582"/>
      </w:tblGrid>
      <w:tr w:rsidR="00F71114" w:rsidTr="002215B3">
        <w:tc>
          <w:tcPr>
            <w:tcW w:w="1980" w:type="dxa"/>
            <w:tcBorders>
              <w:top w:val="single" w:sz="4" w:space="0" w:color="auto"/>
              <w:bottom w:val="single" w:sz="4" w:space="0" w:color="auto"/>
            </w:tcBorders>
          </w:tcPr>
          <w:p w:rsidR="00F71114" w:rsidRDefault="00EE505C" w:rsidP="00B93BE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Species</w:t>
            </w:r>
          </w:p>
        </w:tc>
        <w:tc>
          <w:tcPr>
            <w:tcW w:w="1581" w:type="dxa"/>
            <w:tcBorders>
              <w:top w:val="single" w:sz="4" w:space="0" w:color="auto"/>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Fall 2007</w:t>
            </w:r>
          </w:p>
        </w:tc>
        <w:tc>
          <w:tcPr>
            <w:tcW w:w="1581" w:type="dxa"/>
            <w:tcBorders>
              <w:top w:val="single" w:sz="4" w:space="0" w:color="auto"/>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Spr. 2008</w:t>
            </w:r>
          </w:p>
        </w:tc>
        <w:tc>
          <w:tcPr>
            <w:tcW w:w="1582" w:type="dxa"/>
            <w:tcBorders>
              <w:top w:val="single" w:sz="4" w:space="0" w:color="auto"/>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Fall 2008</w:t>
            </w:r>
          </w:p>
        </w:tc>
        <w:tc>
          <w:tcPr>
            <w:tcW w:w="1581" w:type="dxa"/>
            <w:tcBorders>
              <w:top w:val="single" w:sz="4" w:space="0" w:color="auto"/>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Spr. 2009</w:t>
            </w:r>
          </w:p>
        </w:tc>
        <w:tc>
          <w:tcPr>
            <w:tcW w:w="1582" w:type="dxa"/>
            <w:tcBorders>
              <w:top w:val="single" w:sz="4" w:space="0" w:color="auto"/>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Fall 2009</w:t>
            </w:r>
          </w:p>
        </w:tc>
        <w:tc>
          <w:tcPr>
            <w:tcW w:w="1581" w:type="dxa"/>
            <w:tcBorders>
              <w:top w:val="single" w:sz="4" w:space="0" w:color="auto"/>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Spr. 2010</w:t>
            </w:r>
          </w:p>
        </w:tc>
        <w:tc>
          <w:tcPr>
            <w:tcW w:w="1582" w:type="dxa"/>
            <w:tcBorders>
              <w:top w:val="single" w:sz="4" w:space="0" w:color="auto"/>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Fall 2014</w:t>
            </w:r>
          </w:p>
        </w:tc>
      </w:tr>
      <w:tr w:rsidR="00F71114" w:rsidTr="002215B3">
        <w:tc>
          <w:tcPr>
            <w:tcW w:w="1980" w:type="dxa"/>
            <w:tcBorders>
              <w:top w:val="single" w:sz="4" w:space="0" w:color="auto"/>
            </w:tcBorders>
          </w:tcPr>
          <w:p w:rsidR="00F71114" w:rsidRDefault="00EE505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Largemouth Bass</w:t>
            </w:r>
          </w:p>
        </w:tc>
        <w:tc>
          <w:tcPr>
            <w:tcW w:w="1581" w:type="dxa"/>
            <w:tcBorders>
              <w:top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23.18</w:t>
            </w:r>
          </w:p>
        </w:tc>
        <w:tc>
          <w:tcPr>
            <w:tcW w:w="1581" w:type="dxa"/>
            <w:tcBorders>
              <w:top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23.08</w:t>
            </w:r>
          </w:p>
        </w:tc>
        <w:tc>
          <w:tcPr>
            <w:tcW w:w="1582" w:type="dxa"/>
            <w:tcBorders>
              <w:top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16.10</w:t>
            </w:r>
          </w:p>
        </w:tc>
        <w:tc>
          <w:tcPr>
            <w:tcW w:w="1581" w:type="dxa"/>
            <w:tcBorders>
              <w:top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17.24</w:t>
            </w:r>
          </w:p>
        </w:tc>
        <w:tc>
          <w:tcPr>
            <w:tcW w:w="1582" w:type="dxa"/>
            <w:tcBorders>
              <w:top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19.34</w:t>
            </w:r>
          </w:p>
        </w:tc>
        <w:tc>
          <w:tcPr>
            <w:tcW w:w="1581" w:type="dxa"/>
            <w:tcBorders>
              <w:top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24.46</w:t>
            </w:r>
          </w:p>
        </w:tc>
        <w:tc>
          <w:tcPr>
            <w:tcW w:w="1582" w:type="dxa"/>
            <w:tcBorders>
              <w:top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27.29</w:t>
            </w:r>
          </w:p>
        </w:tc>
      </w:tr>
      <w:tr w:rsidR="00F71114" w:rsidTr="002215B3">
        <w:tc>
          <w:tcPr>
            <w:tcW w:w="1980" w:type="dxa"/>
            <w:tcBorders>
              <w:bottom w:val="single" w:sz="4" w:space="0" w:color="auto"/>
            </w:tcBorders>
          </w:tcPr>
          <w:p w:rsidR="00F71114" w:rsidRDefault="00EE505C">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Bluegill </w:t>
            </w:r>
          </w:p>
        </w:tc>
        <w:tc>
          <w:tcPr>
            <w:tcW w:w="1581" w:type="dxa"/>
            <w:tcBorders>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60.59</w:t>
            </w:r>
          </w:p>
        </w:tc>
        <w:tc>
          <w:tcPr>
            <w:tcW w:w="1581" w:type="dxa"/>
            <w:tcBorders>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60.25</w:t>
            </w:r>
          </w:p>
        </w:tc>
        <w:tc>
          <w:tcPr>
            <w:tcW w:w="1582" w:type="dxa"/>
            <w:tcBorders>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63.35</w:t>
            </w:r>
          </w:p>
        </w:tc>
        <w:tc>
          <w:tcPr>
            <w:tcW w:w="1581" w:type="dxa"/>
            <w:tcBorders>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65.58</w:t>
            </w:r>
          </w:p>
        </w:tc>
        <w:tc>
          <w:tcPr>
            <w:tcW w:w="1582" w:type="dxa"/>
            <w:tcBorders>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64.55</w:t>
            </w:r>
          </w:p>
        </w:tc>
        <w:tc>
          <w:tcPr>
            <w:tcW w:w="1581" w:type="dxa"/>
            <w:tcBorders>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53.99</w:t>
            </w:r>
          </w:p>
        </w:tc>
        <w:tc>
          <w:tcPr>
            <w:tcW w:w="1582" w:type="dxa"/>
            <w:tcBorders>
              <w:bottom w:val="single" w:sz="4" w:space="0" w:color="auto"/>
            </w:tcBorders>
          </w:tcPr>
          <w:p w:rsidR="00F71114" w:rsidRDefault="00EE505C">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color w:val="000000"/>
              </w:rPr>
              <w:t>100.95</w:t>
            </w:r>
          </w:p>
        </w:tc>
      </w:tr>
    </w:tbl>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F71114" w:rsidRDefault="00EE505C">
      <w:p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3.</w:t>
      </w:r>
      <w:r>
        <w:rPr>
          <w:rFonts w:ascii="Times New Roman" w:eastAsia="Times New Roman" w:hAnsi="Times New Roman" w:cs="Times New Roman"/>
          <w:color w:val="000000"/>
          <w:sz w:val="24"/>
          <w:szCs w:val="24"/>
        </w:rPr>
        <w:t xml:space="preserve"> Proportional stock density (PSD), proportional stock density of preferred-sized fish (PSD-P), proportional stock density of memorable-sized fish (PSD-M), and proportional stock density of trophy-sized fish (PSD-T) captured during fall surveys in Canyon Lake. </w:t>
      </w: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tbl>
      <w:tblPr>
        <w:tblStyle w:val="a1"/>
        <w:tblW w:w="13050" w:type="dxa"/>
        <w:tblLayout w:type="fixed"/>
        <w:tblLook w:val="0400" w:firstRow="0" w:lastRow="0" w:firstColumn="0" w:lastColumn="0" w:noHBand="0" w:noVBand="1"/>
      </w:tblPr>
      <w:tblGrid>
        <w:gridCol w:w="2070"/>
        <w:gridCol w:w="686"/>
        <w:gridCol w:w="686"/>
        <w:gridCol w:w="686"/>
        <w:gridCol w:w="214"/>
        <w:gridCol w:w="473"/>
        <w:gridCol w:w="686"/>
        <w:gridCol w:w="686"/>
        <w:gridCol w:w="686"/>
        <w:gridCol w:w="372"/>
        <w:gridCol w:w="315"/>
        <w:gridCol w:w="686"/>
        <w:gridCol w:w="686"/>
        <w:gridCol w:w="686"/>
        <w:gridCol w:w="529"/>
        <w:gridCol w:w="158"/>
        <w:gridCol w:w="686"/>
        <w:gridCol w:w="686"/>
        <w:gridCol w:w="686"/>
        <w:gridCol w:w="687"/>
      </w:tblGrid>
      <w:tr w:rsidR="002215B3" w:rsidTr="00B93BEA">
        <w:trPr>
          <w:trHeight w:val="350"/>
        </w:trPr>
        <w:tc>
          <w:tcPr>
            <w:tcW w:w="2070" w:type="dxa"/>
            <w:tcBorders>
              <w:top w:val="single" w:sz="12" w:space="0" w:color="auto"/>
            </w:tcBorders>
          </w:tcPr>
          <w:p w:rsidR="00F71114" w:rsidRDefault="00F71114">
            <w:pPr>
              <w:rPr>
                <w:rFonts w:ascii="Times New Roman" w:eastAsia="Times New Roman" w:hAnsi="Times New Roman" w:cs="Times New Roman"/>
              </w:rPr>
            </w:pPr>
          </w:p>
        </w:tc>
        <w:tc>
          <w:tcPr>
            <w:tcW w:w="2272" w:type="dxa"/>
            <w:gridSpan w:val="4"/>
            <w:tcBorders>
              <w:top w:val="single" w:sz="4" w:space="0" w:color="auto"/>
              <w:bottom w:val="single" w:sz="4" w:space="0" w:color="auto"/>
            </w:tcBorders>
          </w:tcPr>
          <w:p w:rsidR="00F71114" w:rsidRDefault="00EE505C">
            <w:pPr>
              <w:jc w:val="center"/>
              <w:rPr>
                <w:rFonts w:ascii="Times New Roman" w:eastAsia="Times New Roman" w:hAnsi="Times New Roman" w:cs="Times New Roman"/>
              </w:rPr>
            </w:pPr>
            <w:r>
              <w:rPr>
                <w:rFonts w:ascii="Times New Roman" w:eastAsia="Times New Roman" w:hAnsi="Times New Roman" w:cs="Times New Roman"/>
              </w:rPr>
              <w:t>PSD</w:t>
            </w:r>
          </w:p>
        </w:tc>
        <w:tc>
          <w:tcPr>
            <w:tcW w:w="2903" w:type="dxa"/>
            <w:gridSpan w:val="5"/>
            <w:tcBorders>
              <w:top w:val="single" w:sz="4" w:space="0" w:color="auto"/>
              <w:bottom w:val="single" w:sz="4" w:space="0" w:color="auto"/>
            </w:tcBorders>
          </w:tcPr>
          <w:p w:rsidR="00F71114" w:rsidRDefault="00EE505C">
            <w:pPr>
              <w:jc w:val="center"/>
              <w:rPr>
                <w:rFonts w:ascii="Times New Roman" w:eastAsia="Times New Roman" w:hAnsi="Times New Roman" w:cs="Times New Roman"/>
              </w:rPr>
            </w:pPr>
            <w:r>
              <w:rPr>
                <w:rFonts w:ascii="Times New Roman" w:eastAsia="Times New Roman" w:hAnsi="Times New Roman" w:cs="Times New Roman"/>
              </w:rPr>
              <w:t>PSD-P</w:t>
            </w:r>
          </w:p>
        </w:tc>
        <w:tc>
          <w:tcPr>
            <w:tcW w:w="2902" w:type="dxa"/>
            <w:gridSpan w:val="5"/>
            <w:tcBorders>
              <w:top w:val="single" w:sz="4" w:space="0" w:color="auto"/>
              <w:bottom w:val="single" w:sz="4" w:space="0" w:color="auto"/>
            </w:tcBorders>
          </w:tcPr>
          <w:p w:rsidR="00F71114" w:rsidRDefault="00EE505C">
            <w:pPr>
              <w:jc w:val="center"/>
              <w:rPr>
                <w:rFonts w:ascii="Times New Roman" w:eastAsia="Times New Roman" w:hAnsi="Times New Roman" w:cs="Times New Roman"/>
              </w:rPr>
            </w:pPr>
            <w:r>
              <w:rPr>
                <w:rFonts w:ascii="Times New Roman" w:eastAsia="Times New Roman" w:hAnsi="Times New Roman" w:cs="Times New Roman"/>
              </w:rPr>
              <w:t>PSD-M</w:t>
            </w:r>
          </w:p>
        </w:tc>
        <w:tc>
          <w:tcPr>
            <w:tcW w:w="2903" w:type="dxa"/>
            <w:gridSpan w:val="5"/>
            <w:tcBorders>
              <w:top w:val="single" w:sz="4" w:space="0" w:color="auto"/>
              <w:bottom w:val="single" w:sz="4" w:space="0" w:color="auto"/>
            </w:tcBorders>
          </w:tcPr>
          <w:p w:rsidR="00F71114" w:rsidRDefault="00EE505C">
            <w:pPr>
              <w:jc w:val="center"/>
              <w:rPr>
                <w:rFonts w:ascii="Times New Roman" w:eastAsia="Times New Roman" w:hAnsi="Times New Roman" w:cs="Times New Roman"/>
              </w:rPr>
            </w:pPr>
            <w:r>
              <w:rPr>
                <w:rFonts w:ascii="Times New Roman" w:eastAsia="Times New Roman" w:hAnsi="Times New Roman" w:cs="Times New Roman"/>
              </w:rPr>
              <w:t>PSD-T</w:t>
            </w:r>
          </w:p>
        </w:tc>
      </w:tr>
      <w:tr w:rsidR="002215B3" w:rsidTr="00B93BEA">
        <w:tc>
          <w:tcPr>
            <w:tcW w:w="2070" w:type="dxa"/>
            <w:tcBorders>
              <w:bottom w:val="single" w:sz="12" w:space="0" w:color="auto"/>
            </w:tcBorders>
          </w:tcPr>
          <w:p w:rsidR="00F71114" w:rsidRDefault="00EE505C" w:rsidP="00B93BEA">
            <w:pPr>
              <w:rPr>
                <w:rFonts w:ascii="Times New Roman" w:eastAsia="Times New Roman" w:hAnsi="Times New Roman" w:cs="Times New Roman"/>
              </w:rPr>
            </w:pPr>
            <w:r w:rsidRPr="002215B3">
              <w:rPr>
                <w:rFonts w:ascii="Times New Roman" w:eastAsia="Times New Roman" w:hAnsi="Times New Roman" w:cs="Times New Roman"/>
              </w:rPr>
              <w:t>Species</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F07</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F08</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F09</w:t>
            </w:r>
          </w:p>
        </w:tc>
        <w:tc>
          <w:tcPr>
            <w:tcW w:w="687" w:type="dxa"/>
            <w:gridSpan w:val="2"/>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F14</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F07</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F08</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F09</w:t>
            </w:r>
          </w:p>
        </w:tc>
        <w:tc>
          <w:tcPr>
            <w:tcW w:w="687" w:type="dxa"/>
            <w:gridSpan w:val="2"/>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F14</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F07</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F08</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F09</w:t>
            </w:r>
          </w:p>
        </w:tc>
        <w:tc>
          <w:tcPr>
            <w:tcW w:w="687" w:type="dxa"/>
            <w:gridSpan w:val="2"/>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F14</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F07</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F08</w:t>
            </w:r>
          </w:p>
        </w:tc>
        <w:tc>
          <w:tcPr>
            <w:tcW w:w="686"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F09</w:t>
            </w:r>
          </w:p>
        </w:tc>
        <w:tc>
          <w:tcPr>
            <w:tcW w:w="687" w:type="dxa"/>
            <w:tcBorders>
              <w:top w:val="single" w:sz="4" w:space="0" w:color="auto"/>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F14</w:t>
            </w:r>
          </w:p>
        </w:tc>
      </w:tr>
      <w:tr w:rsidR="002215B3" w:rsidTr="00B93BEA">
        <w:tc>
          <w:tcPr>
            <w:tcW w:w="2070" w:type="dxa"/>
            <w:tcBorders>
              <w:top w:val="single" w:sz="12" w:space="0" w:color="auto"/>
            </w:tcBorders>
          </w:tcPr>
          <w:p w:rsidR="00F71114" w:rsidRDefault="00EE505C" w:rsidP="00B93BEA">
            <w:pPr>
              <w:rPr>
                <w:rFonts w:ascii="Times New Roman" w:eastAsia="Times New Roman" w:hAnsi="Times New Roman" w:cs="Times New Roman"/>
              </w:rPr>
            </w:pPr>
            <w:r>
              <w:rPr>
                <w:rFonts w:ascii="Times New Roman" w:eastAsia="Times New Roman" w:hAnsi="Times New Roman" w:cs="Times New Roman"/>
              </w:rPr>
              <w:t>Largemouth Bass</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93</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24</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49</w:t>
            </w:r>
          </w:p>
        </w:tc>
        <w:tc>
          <w:tcPr>
            <w:tcW w:w="687" w:type="dxa"/>
            <w:gridSpan w:val="2"/>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58</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61</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22</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12</w:t>
            </w:r>
          </w:p>
        </w:tc>
        <w:tc>
          <w:tcPr>
            <w:tcW w:w="687" w:type="dxa"/>
            <w:gridSpan w:val="2"/>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24</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6</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2</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3</w:t>
            </w:r>
          </w:p>
        </w:tc>
        <w:tc>
          <w:tcPr>
            <w:tcW w:w="687" w:type="dxa"/>
            <w:gridSpan w:val="2"/>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2</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6"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7" w:type="dxa"/>
            <w:tcBorders>
              <w:top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r>
      <w:tr w:rsidR="002215B3" w:rsidTr="00B93BEA">
        <w:tc>
          <w:tcPr>
            <w:tcW w:w="2070" w:type="dxa"/>
            <w:tcBorders>
              <w:bottom w:val="single" w:sz="12" w:space="0" w:color="auto"/>
            </w:tcBorders>
          </w:tcPr>
          <w:p w:rsidR="00F71114" w:rsidRDefault="00EE505C" w:rsidP="00B93BEA">
            <w:pPr>
              <w:rPr>
                <w:rFonts w:ascii="Times New Roman" w:eastAsia="Times New Roman" w:hAnsi="Times New Roman" w:cs="Times New Roman"/>
              </w:rPr>
            </w:pPr>
            <w:r>
              <w:rPr>
                <w:rFonts w:ascii="Times New Roman" w:eastAsia="Times New Roman" w:hAnsi="Times New Roman" w:cs="Times New Roman"/>
              </w:rPr>
              <w:t>Bluegill</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22</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13</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49</w:t>
            </w:r>
          </w:p>
        </w:tc>
        <w:tc>
          <w:tcPr>
            <w:tcW w:w="687" w:type="dxa"/>
            <w:gridSpan w:val="2"/>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36</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1</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7" w:type="dxa"/>
            <w:gridSpan w:val="2"/>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1</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7" w:type="dxa"/>
            <w:gridSpan w:val="2"/>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6"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c>
          <w:tcPr>
            <w:tcW w:w="687" w:type="dxa"/>
            <w:tcBorders>
              <w:bottom w:val="single" w:sz="12" w:space="0" w:color="auto"/>
            </w:tcBorders>
          </w:tcPr>
          <w:p w:rsidR="00F71114" w:rsidRPr="002215B3" w:rsidRDefault="00EE505C" w:rsidP="00B93BEA">
            <w:pPr>
              <w:jc w:val="center"/>
              <w:rPr>
                <w:rFonts w:ascii="Times New Roman" w:eastAsia="Times New Roman" w:hAnsi="Times New Roman" w:cs="Times New Roman"/>
              </w:rPr>
            </w:pPr>
            <w:r w:rsidRPr="002215B3">
              <w:rPr>
                <w:rFonts w:ascii="Times New Roman" w:eastAsia="Times New Roman" w:hAnsi="Times New Roman" w:cs="Times New Roman"/>
              </w:rPr>
              <w:t>0</w:t>
            </w:r>
          </w:p>
        </w:tc>
      </w:tr>
    </w:tbl>
    <w:p w:rsidR="00F71114" w:rsidRDefault="00F71114" w:rsidP="00B93BEA">
      <w:pPr>
        <w:pBdr>
          <w:top w:val="nil"/>
          <w:left w:val="nil"/>
          <w:bottom w:val="nil"/>
          <w:right w:val="nil"/>
          <w:between w:val="nil"/>
        </w:pBdr>
        <w:spacing w:line="240" w:lineRule="auto"/>
        <w:jc w:val="center"/>
        <w:rPr>
          <w:rFonts w:ascii="Times New Roman" w:eastAsia="Times New Roman" w:hAnsi="Times New Roman" w:cs="Times New Roman"/>
          <w:color w:val="000000"/>
          <w:sz w:val="24"/>
          <w:szCs w:val="24"/>
        </w:rPr>
      </w:pP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rsidR="00F71114" w:rsidRDefault="00EE505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Table 4.</w:t>
      </w:r>
      <w:r>
        <w:rPr>
          <w:rFonts w:ascii="Times New Roman" w:eastAsia="Times New Roman" w:hAnsi="Times New Roman" w:cs="Times New Roman"/>
          <w:color w:val="000000"/>
          <w:sz w:val="24"/>
          <w:szCs w:val="24"/>
        </w:rPr>
        <w:t xml:space="preserve"> Mean relative weight of fish captured during fall electrofishing surveys in Canyon Lak</w:t>
      </w:r>
      <w:r>
        <w:rPr>
          <w:rFonts w:ascii="Times New Roman" w:eastAsia="Times New Roman" w:hAnsi="Times New Roman" w:cs="Times New Roman"/>
          <w:sz w:val="24"/>
          <w:szCs w:val="24"/>
        </w:rPr>
        <w:t>e 2007 to 2014.</w:t>
      </w:r>
    </w:p>
    <w:tbl>
      <w:tblPr>
        <w:tblStyle w:val="a2"/>
        <w:tblpPr w:leftFromText="180" w:rightFromText="180" w:vertAnchor="text" w:horzAnchor="margin" w:tblpY="171"/>
        <w:tblW w:w="13050" w:type="dxa"/>
        <w:tblLayout w:type="fixed"/>
        <w:tblLook w:val="0400" w:firstRow="0" w:lastRow="0" w:firstColumn="0" w:lastColumn="0" w:noHBand="0" w:noVBand="1"/>
      </w:tblPr>
      <w:tblGrid>
        <w:gridCol w:w="2610"/>
        <w:gridCol w:w="2610"/>
        <w:gridCol w:w="2610"/>
        <w:gridCol w:w="2610"/>
        <w:gridCol w:w="2610"/>
      </w:tblGrid>
      <w:tr w:rsidR="002215B3" w:rsidTr="002215B3">
        <w:tc>
          <w:tcPr>
            <w:tcW w:w="2610" w:type="dxa"/>
            <w:tcBorders>
              <w:top w:val="single" w:sz="12" w:space="0" w:color="auto"/>
              <w:bottom w:val="single" w:sz="4" w:space="0" w:color="auto"/>
            </w:tcBorders>
          </w:tcPr>
          <w:p w:rsidR="002215B3" w:rsidRDefault="002215B3" w:rsidP="002215B3">
            <w:pPr>
              <w:rPr>
                <w:rFonts w:ascii="Times New Roman" w:eastAsia="Times New Roman" w:hAnsi="Times New Roman" w:cs="Times New Roman"/>
              </w:rPr>
            </w:pPr>
            <w:r>
              <w:rPr>
                <w:rFonts w:ascii="Times New Roman" w:eastAsia="Times New Roman" w:hAnsi="Times New Roman" w:cs="Times New Roman"/>
              </w:rPr>
              <w:t>Species</w:t>
            </w:r>
          </w:p>
        </w:tc>
        <w:tc>
          <w:tcPr>
            <w:tcW w:w="2610" w:type="dxa"/>
            <w:tcBorders>
              <w:top w:val="single" w:sz="12" w:space="0" w:color="auto"/>
              <w:bottom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Fall 2007</w:t>
            </w:r>
          </w:p>
        </w:tc>
        <w:tc>
          <w:tcPr>
            <w:tcW w:w="2610" w:type="dxa"/>
            <w:tcBorders>
              <w:top w:val="single" w:sz="12" w:space="0" w:color="auto"/>
              <w:bottom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Fall 2008</w:t>
            </w:r>
          </w:p>
        </w:tc>
        <w:tc>
          <w:tcPr>
            <w:tcW w:w="2610" w:type="dxa"/>
            <w:tcBorders>
              <w:top w:val="single" w:sz="12" w:space="0" w:color="auto"/>
              <w:bottom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Fall 2009</w:t>
            </w:r>
          </w:p>
        </w:tc>
        <w:tc>
          <w:tcPr>
            <w:tcW w:w="2610" w:type="dxa"/>
            <w:tcBorders>
              <w:top w:val="single" w:sz="12" w:space="0" w:color="auto"/>
              <w:bottom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Fall 2014</w:t>
            </w:r>
          </w:p>
        </w:tc>
      </w:tr>
      <w:tr w:rsidR="002215B3" w:rsidTr="002215B3">
        <w:tc>
          <w:tcPr>
            <w:tcW w:w="2610" w:type="dxa"/>
            <w:tcBorders>
              <w:top w:val="single" w:sz="4" w:space="0" w:color="auto"/>
            </w:tcBorders>
          </w:tcPr>
          <w:p w:rsidR="002215B3" w:rsidRDefault="002215B3" w:rsidP="002215B3">
            <w:pPr>
              <w:rPr>
                <w:rFonts w:ascii="Times New Roman" w:eastAsia="Times New Roman" w:hAnsi="Times New Roman" w:cs="Times New Roman"/>
              </w:rPr>
            </w:pPr>
            <w:r>
              <w:rPr>
                <w:rFonts w:ascii="Times New Roman" w:eastAsia="Times New Roman" w:hAnsi="Times New Roman" w:cs="Times New Roman"/>
              </w:rPr>
              <w:t>Largemouth Bass</w:t>
            </w:r>
          </w:p>
        </w:tc>
        <w:tc>
          <w:tcPr>
            <w:tcW w:w="2610" w:type="dxa"/>
            <w:tcBorders>
              <w:top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101</w:t>
            </w:r>
          </w:p>
        </w:tc>
        <w:tc>
          <w:tcPr>
            <w:tcW w:w="2610" w:type="dxa"/>
            <w:tcBorders>
              <w:top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92</w:t>
            </w:r>
          </w:p>
        </w:tc>
        <w:tc>
          <w:tcPr>
            <w:tcW w:w="2610" w:type="dxa"/>
            <w:tcBorders>
              <w:top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95</w:t>
            </w:r>
          </w:p>
        </w:tc>
        <w:tc>
          <w:tcPr>
            <w:tcW w:w="2610" w:type="dxa"/>
            <w:tcBorders>
              <w:top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94</w:t>
            </w:r>
          </w:p>
        </w:tc>
      </w:tr>
      <w:tr w:rsidR="002215B3" w:rsidTr="002215B3">
        <w:tc>
          <w:tcPr>
            <w:tcW w:w="2610" w:type="dxa"/>
            <w:tcBorders>
              <w:bottom w:val="single" w:sz="4" w:space="0" w:color="auto"/>
            </w:tcBorders>
          </w:tcPr>
          <w:p w:rsidR="002215B3" w:rsidRDefault="002215B3" w:rsidP="002215B3">
            <w:pPr>
              <w:rPr>
                <w:rFonts w:ascii="Times New Roman" w:eastAsia="Times New Roman" w:hAnsi="Times New Roman" w:cs="Times New Roman"/>
              </w:rPr>
            </w:pPr>
            <w:r>
              <w:rPr>
                <w:rFonts w:ascii="Times New Roman" w:eastAsia="Times New Roman" w:hAnsi="Times New Roman" w:cs="Times New Roman"/>
              </w:rPr>
              <w:t>Bluegill</w:t>
            </w:r>
          </w:p>
        </w:tc>
        <w:tc>
          <w:tcPr>
            <w:tcW w:w="2610" w:type="dxa"/>
            <w:tcBorders>
              <w:bottom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109</w:t>
            </w:r>
          </w:p>
        </w:tc>
        <w:tc>
          <w:tcPr>
            <w:tcW w:w="2610" w:type="dxa"/>
            <w:tcBorders>
              <w:bottom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92</w:t>
            </w:r>
          </w:p>
        </w:tc>
        <w:tc>
          <w:tcPr>
            <w:tcW w:w="2610" w:type="dxa"/>
            <w:tcBorders>
              <w:bottom w:val="single" w:sz="4"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97</w:t>
            </w:r>
          </w:p>
        </w:tc>
        <w:tc>
          <w:tcPr>
            <w:tcW w:w="2610" w:type="dxa"/>
            <w:tcBorders>
              <w:bottom w:val="single" w:sz="12" w:space="0" w:color="auto"/>
            </w:tcBorders>
          </w:tcPr>
          <w:p w:rsidR="002215B3" w:rsidRDefault="002215B3" w:rsidP="002215B3">
            <w:pPr>
              <w:jc w:val="center"/>
              <w:rPr>
                <w:rFonts w:ascii="Times New Roman" w:eastAsia="Times New Roman" w:hAnsi="Times New Roman" w:cs="Times New Roman"/>
              </w:rPr>
            </w:pPr>
            <w:r>
              <w:rPr>
                <w:rFonts w:ascii="Times New Roman" w:eastAsia="Times New Roman" w:hAnsi="Times New Roman" w:cs="Times New Roman"/>
              </w:rPr>
              <w:t>89</w:t>
            </w:r>
          </w:p>
        </w:tc>
      </w:tr>
    </w:tbl>
    <w:p w:rsidR="00F71114" w:rsidRDefault="00F71114">
      <w:pPr>
        <w:pBdr>
          <w:top w:val="nil"/>
          <w:left w:val="nil"/>
          <w:bottom w:val="nil"/>
          <w:right w:val="nil"/>
          <w:between w:val="nil"/>
        </w:pBdr>
        <w:spacing w:line="240" w:lineRule="auto"/>
        <w:ind w:left="-90"/>
        <w:rPr>
          <w:rFonts w:ascii="Times New Roman" w:eastAsia="Times New Roman" w:hAnsi="Times New Roman" w:cs="Times New Roman"/>
          <w:color w:val="000000"/>
          <w:sz w:val="24"/>
          <w:szCs w:val="24"/>
        </w:rPr>
      </w:pP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rPr>
      </w:pP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rPr>
      </w:pP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rPr>
      </w:pP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rPr>
      </w:pP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sz w:val="23"/>
          <w:szCs w:val="23"/>
        </w:rPr>
      </w:pP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sz w:val="23"/>
          <w:szCs w:val="23"/>
        </w:rPr>
      </w:pPr>
    </w:p>
    <w:p w:rsidR="00F71114" w:rsidRDefault="00F71114">
      <w:pPr>
        <w:pBdr>
          <w:top w:val="nil"/>
          <w:left w:val="nil"/>
          <w:bottom w:val="nil"/>
          <w:right w:val="nil"/>
          <w:between w:val="nil"/>
        </w:pBdr>
        <w:spacing w:line="240" w:lineRule="auto"/>
        <w:rPr>
          <w:rFonts w:ascii="Times New Roman" w:eastAsia="Times New Roman" w:hAnsi="Times New Roman" w:cs="Times New Roman"/>
          <w:color w:val="000000"/>
          <w:sz w:val="23"/>
          <w:szCs w:val="23"/>
        </w:rPr>
      </w:pPr>
    </w:p>
    <w:p w:rsidR="00B93BEA" w:rsidRDefault="00B93BEA">
      <w:pPr>
        <w:pBdr>
          <w:top w:val="nil"/>
          <w:left w:val="nil"/>
          <w:bottom w:val="nil"/>
          <w:right w:val="nil"/>
          <w:between w:val="nil"/>
        </w:pBdr>
        <w:spacing w:line="240" w:lineRule="auto"/>
        <w:rPr>
          <w:rFonts w:ascii="Times New Roman" w:eastAsia="Times New Roman" w:hAnsi="Times New Roman" w:cs="Times New Roman"/>
          <w:color w:val="000000"/>
          <w:sz w:val="23"/>
          <w:szCs w:val="23"/>
        </w:rPr>
        <w:sectPr w:rsidR="00B93BEA" w:rsidSect="002215B3">
          <w:footerReference w:type="first" r:id="rId15"/>
          <w:pgSz w:w="15840" w:h="12240" w:orient="landscape"/>
          <w:pgMar w:top="1440" w:right="1440" w:bottom="1440" w:left="1440" w:header="720" w:footer="720" w:gutter="0"/>
          <w:cols w:space="720"/>
          <w:titlePg/>
          <w:docGrid w:linePitch="299"/>
        </w:sectPr>
      </w:pPr>
    </w:p>
    <w:p w:rsidR="00B93BEA" w:rsidRDefault="00B93BEA" w:rsidP="00B93BEA">
      <w:pPr>
        <w:spacing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noProof/>
        </w:rPr>
        <w:lastRenderedPageBreak/>
        <w:drawing>
          <wp:inline distT="0" distB="0" distL="0" distR="0" wp14:anchorId="03C087BE" wp14:editId="4B9FA0E5">
            <wp:extent cx="5943600" cy="3296093"/>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3BEA" w:rsidRDefault="00B93BEA" w:rsidP="00B93BEA">
      <w:pPr>
        <w:spacing w:line="240" w:lineRule="auto"/>
        <w:jc w:val="both"/>
        <w:rPr>
          <w:rFonts w:ascii="Times New Roman" w:eastAsia="Times New Roman" w:hAnsi="Times New Roman" w:cs="Times New Roman"/>
          <w:sz w:val="24"/>
          <w:szCs w:val="24"/>
        </w:rPr>
      </w:pPr>
      <w:r w:rsidRPr="00B93BEA">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Length Frequency of Largemouth Bass at Canyon Lake sampled fall 2007, 2008, and 2009 during electrofishing surveys.  </w:t>
      </w:r>
    </w:p>
    <w:p w:rsidR="00B93BEA" w:rsidRDefault="00B93BEA" w:rsidP="00B93BEA">
      <w:pPr>
        <w:spacing w:line="240" w:lineRule="auto"/>
        <w:jc w:val="both"/>
        <w:rPr>
          <w:rFonts w:ascii="Times New Roman" w:eastAsia="Times New Roman" w:hAnsi="Times New Roman" w:cs="Times New Roman"/>
          <w:b/>
          <w:sz w:val="32"/>
          <w:szCs w:val="32"/>
        </w:rPr>
      </w:pPr>
    </w:p>
    <w:p w:rsidR="00B93BEA" w:rsidRDefault="00B93BEA" w:rsidP="00B93BEA">
      <w:pPr>
        <w:spacing w:line="240" w:lineRule="auto"/>
        <w:jc w:val="both"/>
        <w:rPr>
          <w:rFonts w:ascii="Times New Roman" w:eastAsia="Times New Roman" w:hAnsi="Times New Roman" w:cs="Times New Roman"/>
          <w:b/>
          <w:sz w:val="32"/>
          <w:szCs w:val="32"/>
        </w:rPr>
      </w:pPr>
      <w:r>
        <w:rPr>
          <w:rFonts w:ascii="Times New Roman" w:eastAsia="Times New Roman" w:hAnsi="Times New Roman" w:cs="Times New Roman"/>
          <w:noProof/>
        </w:rPr>
        <w:drawing>
          <wp:inline distT="0" distB="0" distL="0" distR="0" wp14:anchorId="08330DCB" wp14:editId="7080EE00">
            <wp:extent cx="5943600" cy="3051544"/>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71114" w:rsidRDefault="00B93BEA" w:rsidP="00B93BEA">
      <w:pPr>
        <w:spacing w:line="240" w:lineRule="auto"/>
        <w:jc w:val="both"/>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xml:space="preserve"> Length Frequency of Largemouth Bass at Canyon Lake sampled 2014 during electrofishing and gill netting surveys. </w:t>
      </w:r>
    </w:p>
    <w:sectPr w:rsidR="00F71114" w:rsidSect="00B93BEA">
      <w:footerReference w:type="first" r:id="rId18"/>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792" w:rsidRDefault="00410792">
      <w:pPr>
        <w:spacing w:line="240" w:lineRule="auto"/>
      </w:pPr>
      <w:r>
        <w:separator/>
      </w:r>
    </w:p>
  </w:endnote>
  <w:endnote w:type="continuationSeparator" w:id="0">
    <w:p w:rsidR="00410792" w:rsidRDefault="004107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Gungsuh">
    <w:altName w:val="Constantia"/>
    <w:charset w:val="00"/>
    <w:family w:val="auto"/>
    <w:pitch w:val="default"/>
  </w:font>
  <w:font w:name="Noto Sans Symbol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983" w:rsidRDefault="003B6983" w:rsidP="003B6983">
    <w:pPr>
      <w:pBdr>
        <w:top w:val="single" w:sz="24" w:space="1" w:color="622423"/>
        <w:left w:val="nil"/>
        <w:bottom w:val="nil"/>
        <w:right w:val="nil"/>
        <w:between w:val="nil"/>
      </w:pBdr>
      <w:tabs>
        <w:tab w:val="center" w:pos="4680"/>
        <w:tab w:val="right" w:pos="9360"/>
      </w:tabs>
      <w:rPr>
        <w:rFonts w:ascii="Cambria" w:eastAsia="Cambria" w:hAnsi="Cambria" w:cs="Cambria"/>
        <w:color w:val="000000"/>
        <w:sz w:val="20"/>
        <w:szCs w:val="20"/>
      </w:rPr>
    </w:pPr>
    <w:r>
      <w:rPr>
        <w:rFonts w:ascii="Cambria" w:eastAsia="Cambria" w:hAnsi="Cambria" w:cs="Cambria"/>
        <w:color w:val="000000"/>
        <w:sz w:val="20"/>
        <w:szCs w:val="20"/>
      </w:rPr>
      <w:t>Canyon Lake Fish</w:t>
    </w:r>
    <w:r w:rsidR="00382CC2">
      <w:rPr>
        <w:rFonts w:ascii="Cambria" w:eastAsia="Cambria" w:hAnsi="Cambria" w:cs="Cambria"/>
        <w:color w:val="000000"/>
        <w:sz w:val="20"/>
        <w:szCs w:val="20"/>
      </w:rPr>
      <w:t>eries</w:t>
    </w:r>
    <w:r>
      <w:rPr>
        <w:rFonts w:ascii="Cambria" w:eastAsia="Cambria" w:hAnsi="Cambria" w:cs="Cambria"/>
        <w:color w:val="000000"/>
        <w:sz w:val="20"/>
        <w:szCs w:val="20"/>
      </w:rPr>
      <w:t xml:space="preserve"> Management Plan</w:t>
    </w:r>
  </w:p>
  <w:p w:rsidR="003B6983" w:rsidRDefault="003B6983" w:rsidP="003B6983">
    <w:pPr>
      <w:pBdr>
        <w:top w:val="single" w:sz="24" w:space="1" w:color="622423"/>
        <w:left w:val="nil"/>
        <w:bottom w:val="nil"/>
        <w:right w:val="nil"/>
        <w:between w:val="nil"/>
      </w:pBdr>
      <w:tabs>
        <w:tab w:val="center" w:pos="4680"/>
        <w:tab w:val="right" w:pos="9360"/>
      </w:tabs>
      <w:rPr>
        <w:rFonts w:ascii="Cambria" w:eastAsia="Cambria" w:hAnsi="Cambria" w:cs="Cambria"/>
        <w:color w:val="000000"/>
        <w:sz w:val="20"/>
        <w:szCs w:val="20"/>
      </w:rPr>
    </w:pPr>
    <w:r>
      <w:rPr>
        <w:rFonts w:ascii="Cambria" w:eastAsia="Cambria" w:hAnsi="Cambria" w:cs="Cambria"/>
        <w:sz w:val="20"/>
        <w:szCs w:val="20"/>
      </w:rPr>
      <w:t>2020-2030</w:t>
    </w:r>
    <w:r>
      <w:rPr>
        <w:rFonts w:ascii="Cambria" w:eastAsia="Cambria" w:hAnsi="Cambria" w:cs="Cambria"/>
        <w:color w:val="000000"/>
        <w:sz w:val="20"/>
        <w:szCs w:val="20"/>
      </w:rPr>
      <w:tab/>
    </w:r>
    <w:r>
      <w:rPr>
        <w:rFonts w:ascii="Cambria" w:eastAsia="Cambria" w:hAnsi="Cambria" w:cs="Cambria"/>
        <w:color w:val="000000"/>
        <w:sz w:val="20"/>
        <w:szCs w:val="20"/>
      </w:rPr>
      <w:tab/>
    </w:r>
    <w:r>
      <w:rPr>
        <w:rFonts w:ascii="Cambria" w:eastAsia="Cambria" w:hAnsi="Cambria" w:cs="Cambria"/>
        <w:color w:val="7F7F7F"/>
        <w:sz w:val="20"/>
        <w:szCs w:val="20"/>
      </w:rPr>
      <w:t>Page</w:t>
    </w:r>
    <w:r>
      <w:rPr>
        <w:rFonts w:ascii="Cambria" w:eastAsia="Cambria" w:hAnsi="Cambria" w:cs="Cambria"/>
        <w:color w:val="000000"/>
        <w:sz w:val="20"/>
        <w:szCs w:val="20"/>
      </w:rPr>
      <w:t xml:space="preserve"> </w:t>
    </w: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0B5E4A">
      <w:rPr>
        <w:rFonts w:ascii="Cambria" w:eastAsia="Cambria" w:hAnsi="Cambria" w:cs="Cambria"/>
        <w:noProof/>
        <w:color w:val="000000"/>
        <w:sz w:val="20"/>
        <w:szCs w:val="20"/>
      </w:rPr>
      <w:t>10</w:t>
    </w:r>
    <w:r>
      <w:rPr>
        <w:rFonts w:ascii="Cambria" w:eastAsia="Cambria" w:hAnsi="Cambria" w:cs="Cambria"/>
        <w:color w:val="000000"/>
        <w:sz w:val="20"/>
        <w:szCs w:val="20"/>
      </w:rPr>
      <w:fldChar w:fldCharType="end"/>
    </w:r>
  </w:p>
  <w:p w:rsidR="00F71114" w:rsidRDefault="00EE505C">
    <w:pPr>
      <w:pBdr>
        <w:top w:val="nil"/>
        <w:left w:val="nil"/>
        <w:bottom w:val="nil"/>
        <w:right w:val="nil"/>
        <w:between w:val="nil"/>
      </w:pBdr>
      <w:tabs>
        <w:tab w:val="left" w:pos="225"/>
      </w:tabs>
      <w:spacing w:line="240" w:lineRule="auto"/>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259" w:rsidRPr="00B93BEA" w:rsidRDefault="00381259" w:rsidP="00381259">
    <w:pPr>
      <w:tabs>
        <w:tab w:val="center" w:pos="4680"/>
        <w:tab w:val="right" w:pos="9360"/>
      </w:tabs>
      <w:rPr>
        <w:rFonts w:ascii="Times New Roman" w:eastAsia="Calibri" w:hAnsi="Times New Roman" w:cs="Times New Roman"/>
        <w:sz w:val="24"/>
        <w:szCs w:val="24"/>
      </w:rPr>
    </w:pPr>
    <w:r w:rsidRPr="00B93BEA">
      <w:rPr>
        <w:rFonts w:ascii="Times New Roman" w:eastAsia="Calibri" w:hAnsi="Times New Roman" w:cs="Times New Roman"/>
        <w:sz w:val="24"/>
        <w:szCs w:val="24"/>
      </w:rPr>
      <w:t>Approved [   ] by Chris Cantrell __________________________ Date _______________</w:t>
    </w:r>
  </w:p>
  <w:p w:rsidR="00381259" w:rsidRPr="00B93BEA" w:rsidRDefault="00381259" w:rsidP="00381259">
    <w:pPr>
      <w:tabs>
        <w:tab w:val="center" w:pos="4680"/>
        <w:tab w:val="right" w:pos="9360"/>
      </w:tabs>
      <w:rPr>
        <w:rFonts w:ascii="Times New Roman" w:eastAsia="Calibri" w:hAnsi="Times New Roman" w:cs="Times New Roman"/>
        <w:sz w:val="24"/>
        <w:szCs w:val="24"/>
      </w:rPr>
    </w:pPr>
    <w:r w:rsidRPr="00B93BEA">
      <w:rPr>
        <w:rFonts w:ascii="Times New Roman" w:eastAsia="Calibri" w:hAnsi="Times New Roman" w:cs="Times New Roman"/>
        <w:sz w:val="24"/>
        <w:szCs w:val="24"/>
      </w:rPr>
      <w:t xml:space="preserve">                               </w:t>
    </w:r>
    <w:r w:rsidRPr="00B93BEA">
      <w:rPr>
        <w:rFonts w:ascii="Times New Roman" w:eastAsia="Calibri" w:hAnsi="Times New Roman" w:cs="Times New Roman"/>
        <w:sz w:val="24"/>
        <w:szCs w:val="24"/>
      </w:rPr>
      <w:tab/>
      <w:t>Aquatic Wildlife Branch Chief</w:t>
    </w:r>
  </w:p>
  <w:p w:rsidR="00B93BEA" w:rsidRDefault="00B93BEA" w:rsidP="00B93BEA">
    <w:pPr>
      <w:pBdr>
        <w:top w:val="nil"/>
        <w:left w:val="nil"/>
        <w:bottom w:val="nil"/>
        <w:right w:val="nil"/>
        <w:between w:val="nil"/>
      </w:pBdr>
      <w:tabs>
        <w:tab w:val="left" w:pos="225"/>
      </w:tabs>
      <w:spacing w:line="240" w:lineRule="auto"/>
      <w:rPr>
        <w:rFonts w:ascii="Calibri" w:eastAsia="Calibri" w:hAnsi="Calibri" w:cs="Calibri"/>
        <w:color w:val="000000"/>
      </w:rPr>
    </w:pPr>
    <w:r>
      <w:rPr>
        <w:rFonts w:ascii="Calibri" w:eastAsia="Calibri" w:hAnsi="Calibri" w:cs="Calibri"/>
        <w:color w:val="00000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BEA" w:rsidRDefault="00B93BEA" w:rsidP="00B93BEA">
    <w:pPr>
      <w:pBdr>
        <w:top w:val="single" w:sz="24" w:space="1" w:color="622423"/>
        <w:left w:val="nil"/>
        <w:bottom w:val="nil"/>
        <w:right w:val="nil"/>
        <w:between w:val="nil"/>
      </w:pBdr>
      <w:tabs>
        <w:tab w:val="center" w:pos="4680"/>
        <w:tab w:val="right" w:pos="9360"/>
      </w:tabs>
      <w:rPr>
        <w:rFonts w:ascii="Cambria" w:eastAsia="Cambria" w:hAnsi="Cambria" w:cs="Cambria"/>
        <w:color w:val="000000"/>
        <w:sz w:val="20"/>
        <w:szCs w:val="20"/>
      </w:rPr>
    </w:pPr>
    <w:r>
      <w:rPr>
        <w:rFonts w:ascii="Cambria" w:eastAsia="Cambria" w:hAnsi="Cambria" w:cs="Cambria"/>
        <w:color w:val="000000"/>
        <w:sz w:val="20"/>
        <w:szCs w:val="20"/>
      </w:rPr>
      <w:t>Canyon Lake Fish Management Plan</w:t>
    </w:r>
  </w:p>
  <w:p w:rsidR="00B93BEA" w:rsidRDefault="00B93BEA" w:rsidP="00B93BEA">
    <w:pPr>
      <w:pBdr>
        <w:top w:val="single" w:sz="24" w:space="1" w:color="622423"/>
        <w:left w:val="nil"/>
        <w:bottom w:val="nil"/>
        <w:right w:val="nil"/>
        <w:between w:val="nil"/>
      </w:pBdr>
      <w:tabs>
        <w:tab w:val="center" w:pos="4680"/>
        <w:tab w:val="right" w:pos="9360"/>
      </w:tabs>
      <w:rPr>
        <w:rFonts w:ascii="Cambria" w:eastAsia="Cambria" w:hAnsi="Cambria" w:cs="Cambria"/>
        <w:color w:val="000000"/>
        <w:sz w:val="20"/>
        <w:szCs w:val="20"/>
      </w:rPr>
    </w:pPr>
    <w:r>
      <w:rPr>
        <w:rFonts w:ascii="Cambria" w:eastAsia="Cambria" w:hAnsi="Cambria" w:cs="Cambria"/>
        <w:sz w:val="20"/>
        <w:szCs w:val="20"/>
      </w:rPr>
      <w:t>2020-2030</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color w:val="7F7F7F"/>
        <w:sz w:val="20"/>
        <w:szCs w:val="20"/>
      </w:rPr>
      <w:t>Page</w:t>
    </w:r>
    <w:r>
      <w:rPr>
        <w:rFonts w:ascii="Cambria" w:eastAsia="Cambria" w:hAnsi="Cambria" w:cs="Cambria"/>
        <w:color w:val="000000"/>
        <w:sz w:val="20"/>
        <w:szCs w:val="20"/>
      </w:rPr>
      <w:t xml:space="preserve"> </w:t>
    </w: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0B5E4A">
      <w:rPr>
        <w:rFonts w:ascii="Cambria" w:eastAsia="Cambria" w:hAnsi="Cambria" w:cs="Cambria"/>
        <w:noProof/>
        <w:color w:val="000000"/>
        <w:sz w:val="20"/>
        <w:szCs w:val="20"/>
      </w:rPr>
      <w:t>11</w:t>
    </w:r>
    <w:r>
      <w:rPr>
        <w:rFonts w:ascii="Cambria" w:eastAsia="Cambria" w:hAnsi="Cambria" w:cs="Cambria"/>
        <w:color w:val="000000"/>
        <w:sz w:val="20"/>
        <w:szCs w:val="20"/>
      </w:rPr>
      <w:fldChar w:fldCharType="end"/>
    </w:r>
  </w:p>
  <w:p w:rsidR="00B93BEA" w:rsidRDefault="00B93BEA" w:rsidP="00B93BEA">
    <w:pPr>
      <w:pBdr>
        <w:top w:val="nil"/>
        <w:left w:val="nil"/>
        <w:bottom w:val="nil"/>
        <w:right w:val="nil"/>
        <w:between w:val="nil"/>
      </w:pBdr>
      <w:tabs>
        <w:tab w:val="left" w:pos="225"/>
      </w:tabs>
      <w:spacing w:line="240" w:lineRule="auto"/>
      <w:rPr>
        <w:rFonts w:ascii="Calibri" w:eastAsia="Calibri" w:hAnsi="Calibri" w:cs="Calibri"/>
        <w:color w:val="000000"/>
      </w:rPr>
    </w:pPr>
    <w:r>
      <w:rPr>
        <w:rFonts w:ascii="Calibri" w:eastAsia="Calibri" w:hAnsi="Calibri" w:cs="Calibri"/>
        <w:color w:val="000000"/>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3BEA" w:rsidRDefault="00B93BEA" w:rsidP="00B93BEA">
    <w:pPr>
      <w:pBdr>
        <w:top w:val="single" w:sz="24" w:space="1" w:color="622423"/>
        <w:left w:val="nil"/>
        <w:bottom w:val="nil"/>
        <w:right w:val="nil"/>
        <w:between w:val="nil"/>
      </w:pBdr>
      <w:tabs>
        <w:tab w:val="center" w:pos="4680"/>
        <w:tab w:val="right" w:pos="9360"/>
      </w:tabs>
      <w:rPr>
        <w:rFonts w:ascii="Cambria" w:eastAsia="Cambria" w:hAnsi="Cambria" w:cs="Cambria"/>
        <w:color w:val="000000"/>
        <w:sz w:val="20"/>
        <w:szCs w:val="20"/>
      </w:rPr>
    </w:pPr>
    <w:r>
      <w:rPr>
        <w:rFonts w:ascii="Cambria" w:eastAsia="Cambria" w:hAnsi="Cambria" w:cs="Cambria"/>
        <w:color w:val="000000"/>
        <w:sz w:val="20"/>
        <w:szCs w:val="20"/>
      </w:rPr>
      <w:t>Canyon Lake Fish Management Plan</w:t>
    </w:r>
  </w:p>
  <w:p w:rsidR="00B93BEA" w:rsidRDefault="00B93BEA" w:rsidP="00B93BEA">
    <w:pPr>
      <w:pBdr>
        <w:top w:val="single" w:sz="24" w:space="1" w:color="622423"/>
        <w:left w:val="nil"/>
        <w:bottom w:val="nil"/>
        <w:right w:val="nil"/>
        <w:between w:val="nil"/>
      </w:pBdr>
      <w:tabs>
        <w:tab w:val="center" w:pos="4680"/>
        <w:tab w:val="right" w:pos="9360"/>
      </w:tabs>
      <w:rPr>
        <w:rFonts w:ascii="Cambria" w:eastAsia="Cambria" w:hAnsi="Cambria" w:cs="Cambria"/>
        <w:color w:val="000000"/>
        <w:sz w:val="20"/>
        <w:szCs w:val="20"/>
      </w:rPr>
    </w:pPr>
    <w:r>
      <w:rPr>
        <w:rFonts w:ascii="Cambria" w:eastAsia="Cambria" w:hAnsi="Cambria" w:cs="Cambria"/>
        <w:sz w:val="20"/>
        <w:szCs w:val="20"/>
      </w:rPr>
      <w:t>2020-2030</w:t>
    </w:r>
    <w:r>
      <w:rPr>
        <w:rFonts w:ascii="Cambria" w:eastAsia="Cambria" w:hAnsi="Cambria" w:cs="Cambria"/>
        <w:sz w:val="20"/>
        <w:szCs w:val="20"/>
      </w:rPr>
      <w:tab/>
    </w:r>
    <w:r>
      <w:rPr>
        <w:rFonts w:ascii="Cambria" w:eastAsia="Cambria" w:hAnsi="Cambria" w:cs="Cambria"/>
        <w:sz w:val="20"/>
        <w:szCs w:val="20"/>
      </w:rPr>
      <w:tab/>
    </w:r>
    <w:r>
      <w:rPr>
        <w:rFonts w:ascii="Cambria" w:eastAsia="Cambria" w:hAnsi="Cambria" w:cs="Cambria"/>
        <w:color w:val="7F7F7F"/>
        <w:sz w:val="20"/>
        <w:szCs w:val="20"/>
      </w:rPr>
      <w:t>Page</w:t>
    </w:r>
    <w:r>
      <w:rPr>
        <w:rFonts w:ascii="Cambria" w:eastAsia="Cambria" w:hAnsi="Cambria" w:cs="Cambria"/>
        <w:color w:val="000000"/>
        <w:sz w:val="20"/>
        <w:szCs w:val="20"/>
      </w:rPr>
      <w:t xml:space="preserve"> </w:t>
    </w:r>
    <w:r>
      <w:rPr>
        <w:rFonts w:ascii="Cambria" w:eastAsia="Cambria" w:hAnsi="Cambria" w:cs="Cambria"/>
        <w:color w:val="000000"/>
        <w:sz w:val="20"/>
        <w:szCs w:val="20"/>
      </w:rPr>
      <w:fldChar w:fldCharType="begin"/>
    </w:r>
    <w:r>
      <w:rPr>
        <w:rFonts w:ascii="Cambria" w:eastAsia="Cambria" w:hAnsi="Cambria" w:cs="Cambria"/>
        <w:color w:val="000000"/>
        <w:sz w:val="20"/>
        <w:szCs w:val="20"/>
      </w:rPr>
      <w:instrText>PAGE</w:instrText>
    </w:r>
    <w:r>
      <w:rPr>
        <w:rFonts w:ascii="Cambria" w:eastAsia="Cambria" w:hAnsi="Cambria" w:cs="Cambria"/>
        <w:color w:val="000000"/>
        <w:sz w:val="20"/>
        <w:szCs w:val="20"/>
      </w:rPr>
      <w:fldChar w:fldCharType="separate"/>
    </w:r>
    <w:r w:rsidR="000B5E4A">
      <w:rPr>
        <w:rFonts w:ascii="Cambria" w:eastAsia="Cambria" w:hAnsi="Cambria" w:cs="Cambria"/>
        <w:noProof/>
        <w:color w:val="000000"/>
        <w:sz w:val="20"/>
        <w:szCs w:val="20"/>
      </w:rPr>
      <w:t>12</w:t>
    </w:r>
    <w:r>
      <w:rPr>
        <w:rFonts w:ascii="Cambria" w:eastAsia="Cambria" w:hAnsi="Cambria" w:cs="Cambria"/>
        <w:color w:val="000000"/>
        <w:sz w:val="20"/>
        <w:szCs w:val="20"/>
      </w:rPr>
      <w:fldChar w:fldCharType="end"/>
    </w:r>
  </w:p>
  <w:p w:rsidR="00B93BEA" w:rsidRDefault="00B93BEA" w:rsidP="00B93BEA">
    <w:pPr>
      <w:pBdr>
        <w:top w:val="nil"/>
        <w:left w:val="nil"/>
        <w:bottom w:val="nil"/>
        <w:right w:val="nil"/>
        <w:between w:val="nil"/>
      </w:pBdr>
      <w:tabs>
        <w:tab w:val="left" w:pos="225"/>
      </w:tabs>
      <w:spacing w:line="240" w:lineRule="auto"/>
      <w:rPr>
        <w:rFonts w:ascii="Calibri" w:eastAsia="Calibri" w:hAnsi="Calibri" w:cs="Calibri"/>
        <w:color w:val="000000"/>
      </w:rPr>
    </w:pPr>
    <w:r>
      <w:rPr>
        <w:rFonts w:ascii="Calibri" w:eastAsia="Calibri" w:hAnsi="Calibri" w:cs="Calibri"/>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792" w:rsidRDefault="00410792">
      <w:pPr>
        <w:spacing w:line="240" w:lineRule="auto"/>
      </w:pPr>
      <w:r>
        <w:separator/>
      </w:r>
    </w:p>
  </w:footnote>
  <w:footnote w:type="continuationSeparator" w:id="0">
    <w:p w:rsidR="00410792" w:rsidRDefault="0041079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963A2"/>
    <w:multiLevelType w:val="multilevel"/>
    <w:tmpl w:val="1E3C3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EB4C74"/>
    <w:multiLevelType w:val="hybridMultilevel"/>
    <w:tmpl w:val="AB60FF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B5F1D80"/>
    <w:multiLevelType w:val="multilevel"/>
    <w:tmpl w:val="BE8C7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4381281"/>
    <w:multiLevelType w:val="hybridMultilevel"/>
    <w:tmpl w:val="19DA35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72417257"/>
    <w:multiLevelType w:val="multilevel"/>
    <w:tmpl w:val="6B262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26C78B8"/>
    <w:multiLevelType w:val="multilevel"/>
    <w:tmpl w:val="FDAAE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2"/>
  </w:num>
  <w:num w:numId="4">
    <w:abstractNumId w:val="5"/>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114"/>
    <w:rsid w:val="0000574B"/>
    <w:rsid w:val="00051804"/>
    <w:rsid w:val="00074A9A"/>
    <w:rsid w:val="000B5E4A"/>
    <w:rsid w:val="001D1D59"/>
    <w:rsid w:val="001F1920"/>
    <w:rsid w:val="00216519"/>
    <w:rsid w:val="002215B3"/>
    <w:rsid w:val="00283A02"/>
    <w:rsid w:val="002B6E1D"/>
    <w:rsid w:val="00381259"/>
    <w:rsid w:val="00382CC2"/>
    <w:rsid w:val="00390EA2"/>
    <w:rsid w:val="00396762"/>
    <w:rsid w:val="003B6983"/>
    <w:rsid w:val="003E473C"/>
    <w:rsid w:val="00410792"/>
    <w:rsid w:val="00444C21"/>
    <w:rsid w:val="004C044A"/>
    <w:rsid w:val="005D1D25"/>
    <w:rsid w:val="00677ADC"/>
    <w:rsid w:val="006804FA"/>
    <w:rsid w:val="006B3424"/>
    <w:rsid w:val="006B5596"/>
    <w:rsid w:val="006D0D76"/>
    <w:rsid w:val="008918F6"/>
    <w:rsid w:val="00897DF3"/>
    <w:rsid w:val="008E46BC"/>
    <w:rsid w:val="00913B3F"/>
    <w:rsid w:val="0096291B"/>
    <w:rsid w:val="009D684E"/>
    <w:rsid w:val="00A454C7"/>
    <w:rsid w:val="00AF34D9"/>
    <w:rsid w:val="00B77319"/>
    <w:rsid w:val="00B93BEA"/>
    <w:rsid w:val="00C368A1"/>
    <w:rsid w:val="00C8286A"/>
    <w:rsid w:val="00C838E8"/>
    <w:rsid w:val="00D10DAC"/>
    <w:rsid w:val="00D61498"/>
    <w:rsid w:val="00DC32F7"/>
    <w:rsid w:val="00DD4F7C"/>
    <w:rsid w:val="00E923AB"/>
    <w:rsid w:val="00EE505C"/>
    <w:rsid w:val="00F71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C68043-DC8D-4C69-879E-430DC1639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unhideWhenUsed/>
    <w:qFormat/>
    <w:rsid w:val="006C281F"/>
    <w:pPr>
      <w:keepNext/>
      <w:keepLines/>
      <w:spacing w:before="200" w:line="240" w:lineRule="auto"/>
      <w:ind w:right="5227"/>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BalloonText">
    <w:name w:val="Balloon Text"/>
    <w:basedOn w:val="Normal"/>
    <w:link w:val="BalloonTextChar"/>
    <w:uiPriority w:val="99"/>
    <w:semiHidden/>
    <w:unhideWhenUsed/>
    <w:rsid w:val="008660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60EA"/>
    <w:rPr>
      <w:rFonts w:ascii="Tahoma" w:hAnsi="Tahoma" w:cs="Tahoma"/>
      <w:sz w:val="16"/>
      <w:szCs w:val="16"/>
    </w:rPr>
  </w:style>
  <w:style w:type="character" w:customStyle="1" w:styleId="Heading2Char">
    <w:name w:val="Heading 2 Char"/>
    <w:basedOn w:val="DefaultParagraphFont"/>
    <w:link w:val="Heading2"/>
    <w:rsid w:val="006C281F"/>
    <w:rPr>
      <w:rFonts w:asciiTheme="majorHAnsi" w:eastAsiaTheme="majorEastAsia" w:hAnsiTheme="majorHAnsi" w:cstheme="majorBidi"/>
      <w:b/>
      <w:bCs/>
      <w:color w:val="4F81BD" w:themeColor="accent1"/>
      <w:sz w:val="26"/>
      <w:szCs w:val="26"/>
    </w:rPr>
  </w:style>
  <w:style w:type="table" w:customStyle="1" w:styleId="TableGrid1">
    <w:name w:val="Table Grid1"/>
    <w:basedOn w:val="TableNormal"/>
    <w:next w:val="TableGrid"/>
    <w:uiPriority w:val="39"/>
    <w:rsid w:val="006C281F"/>
    <w:pPr>
      <w:spacing w:line="240" w:lineRule="auto"/>
    </w:pPr>
    <w:rPr>
      <w:rFonts w:eastAsia="MS Mincho"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C281F"/>
    <w:rPr>
      <w:sz w:val="16"/>
      <w:szCs w:val="16"/>
    </w:rPr>
  </w:style>
  <w:style w:type="paragraph" w:styleId="CommentText">
    <w:name w:val="annotation text"/>
    <w:basedOn w:val="Normal"/>
    <w:link w:val="CommentTextChar"/>
    <w:uiPriority w:val="99"/>
    <w:semiHidden/>
    <w:unhideWhenUsed/>
    <w:rsid w:val="006C281F"/>
    <w:pPr>
      <w:spacing w:line="240" w:lineRule="auto"/>
      <w:ind w:right="5227"/>
    </w:pPr>
    <w:rPr>
      <w:rFonts w:eastAsia="Times New Roman" w:cs="Times New Roman"/>
      <w:color w:val="000000"/>
      <w:sz w:val="20"/>
      <w:szCs w:val="20"/>
    </w:rPr>
  </w:style>
  <w:style w:type="character" w:customStyle="1" w:styleId="CommentTextChar">
    <w:name w:val="Comment Text Char"/>
    <w:basedOn w:val="DefaultParagraphFont"/>
    <w:link w:val="CommentText"/>
    <w:uiPriority w:val="99"/>
    <w:semiHidden/>
    <w:rsid w:val="006C281F"/>
    <w:rPr>
      <w:rFonts w:eastAsia="Times New Roman" w:cs="Times New Roman"/>
      <w:color w:val="000000"/>
      <w:sz w:val="20"/>
      <w:szCs w:val="20"/>
    </w:rPr>
  </w:style>
  <w:style w:type="paragraph" w:styleId="ListParagraph">
    <w:name w:val="List Paragraph"/>
    <w:basedOn w:val="Normal"/>
    <w:uiPriority w:val="34"/>
    <w:qFormat/>
    <w:rsid w:val="006C281F"/>
    <w:pPr>
      <w:spacing w:line="240" w:lineRule="auto"/>
      <w:ind w:left="720" w:right="5227"/>
      <w:contextualSpacing/>
    </w:pPr>
    <w:rPr>
      <w:rFonts w:eastAsia="Times New Roman" w:cs="Times New Roman"/>
      <w:color w:val="000000"/>
      <w:sz w:val="24"/>
      <w:szCs w:val="24"/>
    </w:rPr>
  </w:style>
  <w:style w:type="table" w:styleId="TableGrid">
    <w:name w:val="Table Grid"/>
    <w:basedOn w:val="TableNormal"/>
    <w:uiPriority w:val="59"/>
    <w:rsid w:val="006C281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5622"/>
    <w:pPr>
      <w:tabs>
        <w:tab w:val="center" w:pos="4680"/>
        <w:tab w:val="right" w:pos="9360"/>
      </w:tabs>
      <w:spacing w:line="240" w:lineRule="auto"/>
    </w:pPr>
  </w:style>
  <w:style w:type="character" w:customStyle="1" w:styleId="HeaderChar">
    <w:name w:val="Header Char"/>
    <w:basedOn w:val="DefaultParagraphFont"/>
    <w:link w:val="Header"/>
    <w:uiPriority w:val="99"/>
    <w:rsid w:val="00275622"/>
  </w:style>
  <w:style w:type="paragraph" w:styleId="Footer">
    <w:name w:val="footer"/>
    <w:basedOn w:val="Normal"/>
    <w:link w:val="FooterChar"/>
    <w:uiPriority w:val="99"/>
    <w:unhideWhenUsed/>
    <w:rsid w:val="00275622"/>
    <w:pPr>
      <w:tabs>
        <w:tab w:val="center" w:pos="4680"/>
        <w:tab w:val="right" w:pos="9360"/>
      </w:tabs>
      <w:spacing w:line="240" w:lineRule="auto"/>
    </w:pPr>
  </w:style>
  <w:style w:type="character" w:customStyle="1" w:styleId="FooterChar">
    <w:name w:val="Footer Char"/>
    <w:basedOn w:val="DefaultParagraphFont"/>
    <w:link w:val="Footer"/>
    <w:uiPriority w:val="99"/>
    <w:rsid w:val="00275622"/>
  </w:style>
  <w:style w:type="paragraph" w:customStyle="1" w:styleId="Default">
    <w:name w:val="Default"/>
    <w:rsid w:val="00134DA9"/>
    <w:pPr>
      <w:autoSpaceDE w:val="0"/>
      <w:autoSpaceDN w:val="0"/>
      <w:adjustRightInd w:val="0"/>
      <w:spacing w:line="240" w:lineRule="auto"/>
    </w:pPr>
    <w:rPr>
      <w:rFonts w:ascii="Times New Roman" w:hAnsi="Times New Roman" w:cs="Times New Roman"/>
      <w:color w:val="000000"/>
      <w:sz w:val="24"/>
      <w:szCs w:val="24"/>
    </w:rPr>
  </w:style>
  <w:style w:type="character" w:customStyle="1" w:styleId="st1">
    <w:name w:val="st1"/>
    <w:basedOn w:val="DefaultParagraphFont"/>
    <w:rsid w:val="006561CE"/>
  </w:style>
  <w:style w:type="paragraph" w:styleId="CommentSubject">
    <w:name w:val="annotation subject"/>
    <w:basedOn w:val="CommentText"/>
    <w:next w:val="CommentText"/>
    <w:link w:val="CommentSubjectChar"/>
    <w:uiPriority w:val="99"/>
    <w:semiHidden/>
    <w:unhideWhenUsed/>
    <w:rsid w:val="002741EA"/>
    <w:pPr>
      <w:spacing w:after="200"/>
      <w:ind w:right="0"/>
    </w:pPr>
    <w:rPr>
      <w:rFonts w:eastAsiaTheme="minorHAnsi" w:cstheme="minorBidi"/>
      <w:b/>
      <w:bCs/>
      <w:color w:val="auto"/>
    </w:rPr>
  </w:style>
  <w:style w:type="character" w:customStyle="1" w:styleId="CommentSubjectChar">
    <w:name w:val="Comment Subject Char"/>
    <w:basedOn w:val="CommentTextChar"/>
    <w:link w:val="CommentSubject"/>
    <w:uiPriority w:val="99"/>
    <w:semiHidden/>
    <w:rsid w:val="002741EA"/>
    <w:rPr>
      <w:rFonts w:eastAsia="Times New Roman" w:cs="Times New Roman"/>
      <w:b/>
      <w:bCs/>
      <w:color w:val="000000"/>
      <w:sz w:val="20"/>
      <w:szCs w:val="20"/>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Pr>
  </w:style>
  <w:style w:type="table" w:customStyle="1" w:styleId="a0">
    <w:basedOn w:val="TableNormal"/>
    <w:pPr>
      <w:spacing w:line="240" w:lineRule="auto"/>
    </w:pPr>
    <w:rPr>
      <w:sz w:val="24"/>
      <w:szCs w:val="24"/>
    </w:rPr>
    <w:tblPr>
      <w:tblStyleRowBandSize w:val="1"/>
      <w:tblStyleColBandSize w:val="1"/>
    </w:tblPr>
  </w:style>
  <w:style w:type="table" w:customStyle="1" w:styleId="a1">
    <w:basedOn w:val="TableNormal"/>
    <w:pPr>
      <w:spacing w:line="240" w:lineRule="auto"/>
    </w:pPr>
    <w:rPr>
      <w:sz w:val="24"/>
      <w:szCs w:val="24"/>
    </w:rPr>
    <w:tblPr>
      <w:tblStyleRowBandSize w:val="1"/>
      <w:tblStyleColBandSize w:val="1"/>
    </w:tblPr>
  </w:style>
  <w:style w:type="table" w:customStyle="1" w:styleId="a2">
    <w:basedOn w:val="TableNormal"/>
    <w:pPr>
      <w:spacing w:line="240" w:lineRule="auto"/>
    </w:pPr>
    <w:rPr>
      <w:sz w:val="24"/>
      <w:szCs w:val="24"/>
    </w:rPr>
    <w:tblPr>
      <w:tblStyleRowBandSize w:val="1"/>
      <w:tblStyleColBandSize w:val="1"/>
    </w:tblPr>
  </w:style>
  <w:style w:type="paragraph" w:styleId="NoSpacing">
    <w:name w:val="No Spacing"/>
    <w:uiPriority w:val="1"/>
    <w:qFormat/>
    <w:rsid w:val="008E46B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8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1151894474729121"/>
          <c:y val="5.2718517022978965E-2"/>
          <c:w val="0.85108873410054509"/>
          <c:h val="0.73489649368401078"/>
        </c:manualLayout>
      </c:layout>
      <c:barChart>
        <c:barDir val="col"/>
        <c:grouping val="clustered"/>
        <c:varyColors val="0"/>
        <c:ser>
          <c:idx val="0"/>
          <c:order val="0"/>
          <c:tx>
            <c:strRef>
              <c:f>Sheet1!$C$34</c:f>
              <c:strCache>
                <c:ptCount val="1"/>
                <c:pt idx="0">
                  <c:v>Fall 2007</c:v>
                </c:pt>
              </c:strCache>
            </c:strRef>
          </c:tx>
          <c:invertIfNegative val="0"/>
          <c:cat>
            <c:strRef>
              <c:f>Sheet1!$B$35:$B$57</c:f>
              <c:strCache>
                <c:ptCount val="23"/>
                <c:pt idx="0">
                  <c:v>0-49</c:v>
                </c:pt>
                <c:pt idx="1">
                  <c:v>50-74</c:v>
                </c:pt>
                <c:pt idx="2">
                  <c:v>75-99</c:v>
                </c:pt>
                <c:pt idx="3">
                  <c:v>100-124</c:v>
                </c:pt>
                <c:pt idx="4">
                  <c:v>125-149</c:v>
                </c:pt>
                <c:pt idx="5">
                  <c:v>15-174</c:v>
                </c:pt>
                <c:pt idx="6">
                  <c:v>175-199</c:v>
                </c:pt>
                <c:pt idx="7">
                  <c:v>200-224</c:v>
                </c:pt>
                <c:pt idx="8">
                  <c:v>225-249</c:v>
                </c:pt>
                <c:pt idx="9">
                  <c:v>250-274</c:v>
                </c:pt>
                <c:pt idx="10">
                  <c:v>275-299</c:v>
                </c:pt>
                <c:pt idx="11">
                  <c:v>300-324</c:v>
                </c:pt>
                <c:pt idx="12">
                  <c:v>325-349</c:v>
                </c:pt>
                <c:pt idx="13">
                  <c:v>350-374</c:v>
                </c:pt>
                <c:pt idx="14">
                  <c:v>375-399</c:v>
                </c:pt>
                <c:pt idx="15">
                  <c:v>400-424</c:v>
                </c:pt>
                <c:pt idx="16">
                  <c:v>425-449</c:v>
                </c:pt>
                <c:pt idx="17">
                  <c:v>450-474</c:v>
                </c:pt>
                <c:pt idx="18">
                  <c:v>475-499</c:v>
                </c:pt>
                <c:pt idx="19">
                  <c:v>500-524</c:v>
                </c:pt>
                <c:pt idx="20">
                  <c:v>525-549</c:v>
                </c:pt>
                <c:pt idx="21">
                  <c:v>550-574</c:v>
                </c:pt>
                <c:pt idx="22">
                  <c:v>&gt;575</c:v>
                </c:pt>
              </c:strCache>
            </c:strRef>
          </c:cat>
          <c:val>
            <c:numRef>
              <c:f>Sheet1!$C$35:$C$57</c:f>
              <c:numCache>
                <c:formatCode>General</c:formatCode>
                <c:ptCount val="23"/>
                <c:pt idx="0">
                  <c:v>26</c:v>
                </c:pt>
                <c:pt idx="1">
                  <c:v>139</c:v>
                </c:pt>
                <c:pt idx="2">
                  <c:v>199</c:v>
                </c:pt>
                <c:pt idx="3">
                  <c:v>85</c:v>
                </c:pt>
                <c:pt idx="4">
                  <c:v>4</c:v>
                </c:pt>
                <c:pt idx="5">
                  <c:v>0</c:v>
                </c:pt>
                <c:pt idx="6">
                  <c:v>1</c:v>
                </c:pt>
                <c:pt idx="7">
                  <c:v>2</c:v>
                </c:pt>
                <c:pt idx="8">
                  <c:v>2</c:v>
                </c:pt>
                <c:pt idx="9">
                  <c:v>0</c:v>
                </c:pt>
                <c:pt idx="10">
                  <c:v>3</c:v>
                </c:pt>
                <c:pt idx="11">
                  <c:v>4</c:v>
                </c:pt>
                <c:pt idx="12">
                  <c:v>4</c:v>
                </c:pt>
                <c:pt idx="13">
                  <c:v>20</c:v>
                </c:pt>
                <c:pt idx="14">
                  <c:v>25</c:v>
                </c:pt>
                <c:pt idx="15">
                  <c:v>17</c:v>
                </c:pt>
                <c:pt idx="16">
                  <c:v>7</c:v>
                </c:pt>
                <c:pt idx="17">
                  <c:v>5</c:v>
                </c:pt>
                <c:pt idx="18">
                  <c:v>4</c:v>
                </c:pt>
                <c:pt idx="19">
                  <c:v>6</c:v>
                </c:pt>
                <c:pt idx="20">
                  <c:v>2</c:v>
                </c:pt>
                <c:pt idx="21">
                  <c:v>1</c:v>
                </c:pt>
                <c:pt idx="22">
                  <c:v>0</c:v>
                </c:pt>
              </c:numCache>
            </c:numRef>
          </c:val>
        </c:ser>
        <c:ser>
          <c:idx val="1"/>
          <c:order val="1"/>
          <c:tx>
            <c:strRef>
              <c:f>Sheet1!$D$34</c:f>
              <c:strCache>
                <c:ptCount val="1"/>
                <c:pt idx="0">
                  <c:v>Fall 2008</c:v>
                </c:pt>
              </c:strCache>
            </c:strRef>
          </c:tx>
          <c:invertIfNegative val="0"/>
          <c:cat>
            <c:strRef>
              <c:f>Sheet1!$B$35:$B$57</c:f>
              <c:strCache>
                <c:ptCount val="23"/>
                <c:pt idx="0">
                  <c:v>0-49</c:v>
                </c:pt>
                <c:pt idx="1">
                  <c:v>50-74</c:v>
                </c:pt>
                <c:pt idx="2">
                  <c:v>75-99</c:v>
                </c:pt>
                <c:pt idx="3">
                  <c:v>100-124</c:v>
                </c:pt>
                <c:pt idx="4">
                  <c:v>125-149</c:v>
                </c:pt>
                <c:pt idx="5">
                  <c:v>15-174</c:v>
                </c:pt>
                <c:pt idx="6">
                  <c:v>175-199</c:v>
                </c:pt>
                <c:pt idx="7">
                  <c:v>200-224</c:v>
                </c:pt>
                <c:pt idx="8">
                  <c:v>225-249</c:v>
                </c:pt>
                <c:pt idx="9">
                  <c:v>250-274</c:v>
                </c:pt>
                <c:pt idx="10">
                  <c:v>275-299</c:v>
                </c:pt>
                <c:pt idx="11">
                  <c:v>300-324</c:v>
                </c:pt>
                <c:pt idx="12">
                  <c:v>325-349</c:v>
                </c:pt>
                <c:pt idx="13">
                  <c:v>350-374</c:v>
                </c:pt>
                <c:pt idx="14">
                  <c:v>375-399</c:v>
                </c:pt>
                <c:pt idx="15">
                  <c:v>400-424</c:v>
                </c:pt>
                <c:pt idx="16">
                  <c:v>425-449</c:v>
                </c:pt>
                <c:pt idx="17">
                  <c:v>450-474</c:v>
                </c:pt>
                <c:pt idx="18">
                  <c:v>475-499</c:v>
                </c:pt>
                <c:pt idx="19">
                  <c:v>500-524</c:v>
                </c:pt>
                <c:pt idx="20">
                  <c:v>525-549</c:v>
                </c:pt>
                <c:pt idx="21">
                  <c:v>550-574</c:v>
                </c:pt>
                <c:pt idx="22">
                  <c:v>&gt;575</c:v>
                </c:pt>
              </c:strCache>
            </c:strRef>
          </c:cat>
          <c:val>
            <c:numRef>
              <c:f>Sheet1!$D$35:$D$57</c:f>
              <c:numCache>
                <c:formatCode>General</c:formatCode>
                <c:ptCount val="23"/>
                <c:pt idx="0">
                  <c:v>0</c:v>
                </c:pt>
                <c:pt idx="1">
                  <c:v>0</c:v>
                </c:pt>
                <c:pt idx="2">
                  <c:v>10</c:v>
                </c:pt>
                <c:pt idx="3">
                  <c:v>8</c:v>
                </c:pt>
                <c:pt idx="4">
                  <c:v>25</c:v>
                </c:pt>
                <c:pt idx="5">
                  <c:v>55</c:v>
                </c:pt>
                <c:pt idx="6">
                  <c:v>77</c:v>
                </c:pt>
                <c:pt idx="7">
                  <c:v>115</c:v>
                </c:pt>
                <c:pt idx="8">
                  <c:v>74</c:v>
                </c:pt>
                <c:pt idx="9">
                  <c:v>30</c:v>
                </c:pt>
                <c:pt idx="10">
                  <c:v>11</c:v>
                </c:pt>
                <c:pt idx="11">
                  <c:v>4</c:v>
                </c:pt>
                <c:pt idx="12">
                  <c:v>1</c:v>
                </c:pt>
                <c:pt idx="13">
                  <c:v>1</c:v>
                </c:pt>
                <c:pt idx="14">
                  <c:v>8</c:v>
                </c:pt>
                <c:pt idx="15">
                  <c:v>18</c:v>
                </c:pt>
                <c:pt idx="16">
                  <c:v>7</c:v>
                </c:pt>
                <c:pt idx="17">
                  <c:v>9</c:v>
                </c:pt>
                <c:pt idx="18">
                  <c:v>6</c:v>
                </c:pt>
                <c:pt idx="19">
                  <c:v>4</c:v>
                </c:pt>
                <c:pt idx="20">
                  <c:v>2</c:v>
                </c:pt>
                <c:pt idx="21">
                  <c:v>1</c:v>
                </c:pt>
                <c:pt idx="22">
                  <c:v>0</c:v>
                </c:pt>
              </c:numCache>
            </c:numRef>
          </c:val>
        </c:ser>
        <c:ser>
          <c:idx val="2"/>
          <c:order val="2"/>
          <c:tx>
            <c:strRef>
              <c:f>Sheet1!$E$34</c:f>
              <c:strCache>
                <c:ptCount val="1"/>
                <c:pt idx="0">
                  <c:v>Fall 2009</c:v>
                </c:pt>
              </c:strCache>
            </c:strRef>
          </c:tx>
          <c:invertIfNegative val="0"/>
          <c:cat>
            <c:strRef>
              <c:f>Sheet1!$B$35:$B$57</c:f>
              <c:strCache>
                <c:ptCount val="23"/>
                <c:pt idx="0">
                  <c:v>0-49</c:v>
                </c:pt>
                <c:pt idx="1">
                  <c:v>50-74</c:v>
                </c:pt>
                <c:pt idx="2">
                  <c:v>75-99</c:v>
                </c:pt>
                <c:pt idx="3">
                  <c:v>100-124</c:v>
                </c:pt>
                <c:pt idx="4">
                  <c:v>125-149</c:v>
                </c:pt>
                <c:pt idx="5">
                  <c:v>15-174</c:v>
                </c:pt>
                <c:pt idx="6">
                  <c:v>175-199</c:v>
                </c:pt>
                <c:pt idx="7">
                  <c:v>200-224</c:v>
                </c:pt>
                <c:pt idx="8">
                  <c:v>225-249</c:v>
                </c:pt>
                <c:pt idx="9">
                  <c:v>250-274</c:v>
                </c:pt>
                <c:pt idx="10">
                  <c:v>275-299</c:v>
                </c:pt>
                <c:pt idx="11">
                  <c:v>300-324</c:v>
                </c:pt>
                <c:pt idx="12">
                  <c:v>325-349</c:v>
                </c:pt>
                <c:pt idx="13">
                  <c:v>350-374</c:v>
                </c:pt>
                <c:pt idx="14">
                  <c:v>375-399</c:v>
                </c:pt>
                <c:pt idx="15">
                  <c:v>400-424</c:v>
                </c:pt>
                <c:pt idx="16">
                  <c:v>425-449</c:v>
                </c:pt>
                <c:pt idx="17">
                  <c:v>450-474</c:v>
                </c:pt>
                <c:pt idx="18">
                  <c:v>475-499</c:v>
                </c:pt>
                <c:pt idx="19">
                  <c:v>500-524</c:v>
                </c:pt>
                <c:pt idx="20">
                  <c:v>525-549</c:v>
                </c:pt>
                <c:pt idx="21">
                  <c:v>550-574</c:v>
                </c:pt>
                <c:pt idx="22">
                  <c:v>&gt;575</c:v>
                </c:pt>
              </c:strCache>
            </c:strRef>
          </c:cat>
          <c:val>
            <c:numRef>
              <c:f>Sheet1!$E$35:$E$57</c:f>
              <c:numCache>
                <c:formatCode>General</c:formatCode>
                <c:ptCount val="23"/>
                <c:pt idx="0">
                  <c:v>0</c:v>
                </c:pt>
                <c:pt idx="1">
                  <c:v>31</c:v>
                </c:pt>
                <c:pt idx="2">
                  <c:v>72</c:v>
                </c:pt>
                <c:pt idx="3">
                  <c:v>46</c:v>
                </c:pt>
                <c:pt idx="4">
                  <c:v>33</c:v>
                </c:pt>
                <c:pt idx="5">
                  <c:v>53</c:v>
                </c:pt>
                <c:pt idx="6">
                  <c:v>49</c:v>
                </c:pt>
                <c:pt idx="7">
                  <c:v>35</c:v>
                </c:pt>
                <c:pt idx="8">
                  <c:v>40</c:v>
                </c:pt>
                <c:pt idx="9">
                  <c:v>20</c:v>
                </c:pt>
                <c:pt idx="10">
                  <c:v>16</c:v>
                </c:pt>
                <c:pt idx="11">
                  <c:v>27</c:v>
                </c:pt>
                <c:pt idx="12">
                  <c:v>13</c:v>
                </c:pt>
                <c:pt idx="13">
                  <c:v>8</c:v>
                </c:pt>
                <c:pt idx="14">
                  <c:v>6</c:v>
                </c:pt>
                <c:pt idx="15">
                  <c:v>8</c:v>
                </c:pt>
                <c:pt idx="16">
                  <c:v>3</c:v>
                </c:pt>
                <c:pt idx="17">
                  <c:v>1</c:v>
                </c:pt>
                <c:pt idx="18">
                  <c:v>2</c:v>
                </c:pt>
                <c:pt idx="19">
                  <c:v>2</c:v>
                </c:pt>
                <c:pt idx="20">
                  <c:v>2</c:v>
                </c:pt>
                <c:pt idx="21">
                  <c:v>1</c:v>
                </c:pt>
                <c:pt idx="22">
                  <c:v>1</c:v>
                </c:pt>
              </c:numCache>
            </c:numRef>
          </c:val>
        </c:ser>
        <c:dLbls>
          <c:showLegendKey val="0"/>
          <c:showVal val="0"/>
          <c:showCatName val="0"/>
          <c:showSerName val="0"/>
          <c:showPercent val="0"/>
          <c:showBubbleSize val="0"/>
        </c:dLbls>
        <c:gapWidth val="150"/>
        <c:axId val="450295688"/>
        <c:axId val="450296080"/>
      </c:barChart>
      <c:catAx>
        <c:axId val="450295688"/>
        <c:scaling>
          <c:orientation val="minMax"/>
        </c:scaling>
        <c:delete val="0"/>
        <c:axPos val="b"/>
        <c:title>
          <c:tx>
            <c:rich>
              <a:bodyPr/>
              <a:lstStyle/>
              <a:p>
                <a:pPr>
                  <a:defRPr/>
                </a:pPr>
                <a:r>
                  <a:rPr lang="en-US"/>
                  <a:t>Total</a:t>
                </a:r>
                <a:r>
                  <a:rPr lang="en-US" baseline="0"/>
                  <a:t> Length (mm)</a:t>
                </a:r>
                <a:endParaRPr lang="en-US"/>
              </a:p>
            </c:rich>
          </c:tx>
          <c:overlay val="0"/>
        </c:title>
        <c:numFmt formatCode="General" sourceLinked="0"/>
        <c:majorTickMark val="none"/>
        <c:minorTickMark val="none"/>
        <c:tickLblPos val="nextTo"/>
        <c:crossAx val="450296080"/>
        <c:crosses val="autoZero"/>
        <c:auto val="1"/>
        <c:lblAlgn val="ctr"/>
        <c:lblOffset val="100"/>
        <c:noMultiLvlLbl val="0"/>
      </c:catAx>
      <c:valAx>
        <c:axId val="450296080"/>
        <c:scaling>
          <c:orientation val="minMax"/>
        </c:scaling>
        <c:delete val="0"/>
        <c:axPos val="l"/>
        <c:title>
          <c:tx>
            <c:rich>
              <a:bodyPr/>
              <a:lstStyle/>
              <a:p>
                <a:pPr>
                  <a:defRPr/>
                </a:pPr>
                <a:r>
                  <a:rPr lang="en-US"/>
                  <a:t>Number of fish caught</a:t>
                </a:r>
              </a:p>
            </c:rich>
          </c:tx>
          <c:overlay val="0"/>
        </c:title>
        <c:numFmt formatCode="General" sourceLinked="1"/>
        <c:majorTickMark val="out"/>
        <c:minorTickMark val="none"/>
        <c:tickLblPos val="nextTo"/>
        <c:crossAx val="450295688"/>
        <c:crosses val="autoZero"/>
        <c:crossBetween val="between"/>
      </c:valAx>
    </c:plotArea>
    <c:legend>
      <c:legendPos val="r"/>
      <c:layout>
        <c:manualLayout>
          <c:xMode val="edge"/>
          <c:yMode val="edge"/>
          <c:x val="0.78312049936065686"/>
          <c:y val="0.12903889150608311"/>
          <c:w val="0.11431539807524059"/>
          <c:h val="0.25759135877246114"/>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33160243723875E-2"/>
          <c:y val="4.6610074244497778E-2"/>
          <c:w val="0.85872239803866779"/>
          <c:h val="0.75919726029208567"/>
        </c:manualLayout>
      </c:layout>
      <c:barChart>
        <c:barDir val="col"/>
        <c:grouping val="clustered"/>
        <c:varyColors val="0"/>
        <c:ser>
          <c:idx val="0"/>
          <c:order val="0"/>
          <c:tx>
            <c:v>Electrofishing</c:v>
          </c:tx>
          <c:invertIfNegative val="0"/>
          <c:cat>
            <c:numRef>
              <c:f>MISA!$K$253:$K$319</c:f>
              <c:numCache>
                <c:formatCode>General</c:formatCode>
                <c:ptCount val="67"/>
                <c:pt idx="0">
                  <c:v>49</c:v>
                </c:pt>
                <c:pt idx="1">
                  <c:v>59</c:v>
                </c:pt>
                <c:pt idx="2">
                  <c:v>69</c:v>
                </c:pt>
                <c:pt idx="3">
                  <c:v>79</c:v>
                </c:pt>
                <c:pt idx="4">
                  <c:v>89</c:v>
                </c:pt>
                <c:pt idx="5">
                  <c:v>99</c:v>
                </c:pt>
                <c:pt idx="6">
                  <c:v>109</c:v>
                </c:pt>
                <c:pt idx="7">
                  <c:v>119</c:v>
                </c:pt>
                <c:pt idx="8">
                  <c:v>129</c:v>
                </c:pt>
                <c:pt idx="9">
                  <c:v>139</c:v>
                </c:pt>
                <c:pt idx="10">
                  <c:v>149</c:v>
                </c:pt>
                <c:pt idx="11">
                  <c:v>159</c:v>
                </c:pt>
                <c:pt idx="12">
                  <c:v>169</c:v>
                </c:pt>
                <c:pt idx="13">
                  <c:v>179</c:v>
                </c:pt>
                <c:pt idx="14">
                  <c:v>189</c:v>
                </c:pt>
                <c:pt idx="15">
                  <c:v>199</c:v>
                </c:pt>
                <c:pt idx="16">
                  <c:v>209</c:v>
                </c:pt>
                <c:pt idx="17">
                  <c:v>219</c:v>
                </c:pt>
                <c:pt idx="18">
                  <c:v>229</c:v>
                </c:pt>
                <c:pt idx="19">
                  <c:v>239</c:v>
                </c:pt>
                <c:pt idx="20">
                  <c:v>249</c:v>
                </c:pt>
                <c:pt idx="21">
                  <c:v>259</c:v>
                </c:pt>
                <c:pt idx="22">
                  <c:v>269</c:v>
                </c:pt>
                <c:pt idx="23">
                  <c:v>279</c:v>
                </c:pt>
                <c:pt idx="24">
                  <c:v>289</c:v>
                </c:pt>
                <c:pt idx="25">
                  <c:v>299</c:v>
                </c:pt>
                <c:pt idx="26">
                  <c:v>309</c:v>
                </c:pt>
                <c:pt idx="27">
                  <c:v>319</c:v>
                </c:pt>
                <c:pt idx="28">
                  <c:v>329</c:v>
                </c:pt>
                <c:pt idx="29">
                  <c:v>339</c:v>
                </c:pt>
                <c:pt idx="30">
                  <c:v>349</c:v>
                </c:pt>
                <c:pt idx="31">
                  <c:v>359</c:v>
                </c:pt>
                <c:pt idx="32">
                  <c:v>369</c:v>
                </c:pt>
                <c:pt idx="33">
                  <c:v>379</c:v>
                </c:pt>
                <c:pt idx="34">
                  <c:v>389</c:v>
                </c:pt>
                <c:pt idx="35">
                  <c:v>399</c:v>
                </c:pt>
                <c:pt idx="36">
                  <c:v>409</c:v>
                </c:pt>
                <c:pt idx="37">
                  <c:v>419</c:v>
                </c:pt>
                <c:pt idx="38">
                  <c:v>429</c:v>
                </c:pt>
                <c:pt idx="39">
                  <c:v>439</c:v>
                </c:pt>
                <c:pt idx="40">
                  <c:v>449</c:v>
                </c:pt>
                <c:pt idx="41">
                  <c:v>459</c:v>
                </c:pt>
                <c:pt idx="42">
                  <c:v>469</c:v>
                </c:pt>
                <c:pt idx="43">
                  <c:v>479</c:v>
                </c:pt>
                <c:pt idx="44">
                  <c:v>489</c:v>
                </c:pt>
                <c:pt idx="45">
                  <c:v>499</c:v>
                </c:pt>
                <c:pt idx="46">
                  <c:v>509</c:v>
                </c:pt>
                <c:pt idx="47">
                  <c:v>519</c:v>
                </c:pt>
                <c:pt idx="48">
                  <c:v>529</c:v>
                </c:pt>
                <c:pt idx="49">
                  <c:v>539</c:v>
                </c:pt>
                <c:pt idx="50">
                  <c:v>549</c:v>
                </c:pt>
                <c:pt idx="51">
                  <c:v>559</c:v>
                </c:pt>
                <c:pt idx="52">
                  <c:v>569</c:v>
                </c:pt>
                <c:pt idx="53">
                  <c:v>579</c:v>
                </c:pt>
                <c:pt idx="54">
                  <c:v>589</c:v>
                </c:pt>
                <c:pt idx="55">
                  <c:v>599</c:v>
                </c:pt>
                <c:pt idx="56">
                  <c:v>609</c:v>
                </c:pt>
                <c:pt idx="57">
                  <c:v>619</c:v>
                </c:pt>
                <c:pt idx="58">
                  <c:v>629</c:v>
                </c:pt>
                <c:pt idx="59">
                  <c:v>639</c:v>
                </c:pt>
                <c:pt idx="60">
                  <c:v>649</c:v>
                </c:pt>
                <c:pt idx="61">
                  <c:v>659</c:v>
                </c:pt>
                <c:pt idx="62">
                  <c:v>669</c:v>
                </c:pt>
                <c:pt idx="63">
                  <c:v>679</c:v>
                </c:pt>
                <c:pt idx="64">
                  <c:v>689</c:v>
                </c:pt>
                <c:pt idx="65">
                  <c:v>699</c:v>
                </c:pt>
                <c:pt idx="66">
                  <c:v>709</c:v>
                </c:pt>
              </c:numCache>
            </c:numRef>
          </c:cat>
          <c:val>
            <c:numRef>
              <c:f>MISA!$M$35:$M$83</c:f>
              <c:numCache>
                <c:formatCode>0</c:formatCode>
                <c:ptCount val="49"/>
                <c:pt idx="0">
                  <c:v>0</c:v>
                </c:pt>
                <c:pt idx="1">
                  <c:v>0</c:v>
                </c:pt>
                <c:pt idx="2">
                  <c:v>3</c:v>
                </c:pt>
                <c:pt idx="3">
                  <c:v>21</c:v>
                </c:pt>
                <c:pt idx="4">
                  <c:v>20</c:v>
                </c:pt>
                <c:pt idx="5">
                  <c:v>13</c:v>
                </c:pt>
                <c:pt idx="6">
                  <c:v>8</c:v>
                </c:pt>
                <c:pt idx="7">
                  <c:v>7</c:v>
                </c:pt>
                <c:pt idx="8">
                  <c:v>4</c:v>
                </c:pt>
                <c:pt idx="9">
                  <c:v>5</c:v>
                </c:pt>
                <c:pt idx="10">
                  <c:v>3</c:v>
                </c:pt>
                <c:pt idx="11">
                  <c:v>10</c:v>
                </c:pt>
                <c:pt idx="12">
                  <c:v>7</c:v>
                </c:pt>
                <c:pt idx="13">
                  <c:v>5</c:v>
                </c:pt>
                <c:pt idx="14">
                  <c:v>6</c:v>
                </c:pt>
                <c:pt idx="15">
                  <c:v>9</c:v>
                </c:pt>
                <c:pt idx="16">
                  <c:v>4</c:v>
                </c:pt>
                <c:pt idx="17">
                  <c:v>11</c:v>
                </c:pt>
                <c:pt idx="18">
                  <c:v>6</c:v>
                </c:pt>
                <c:pt idx="19">
                  <c:v>2</c:v>
                </c:pt>
                <c:pt idx="20">
                  <c:v>3</c:v>
                </c:pt>
                <c:pt idx="21">
                  <c:v>3</c:v>
                </c:pt>
                <c:pt idx="22">
                  <c:v>1</c:v>
                </c:pt>
                <c:pt idx="23">
                  <c:v>2</c:v>
                </c:pt>
                <c:pt idx="24">
                  <c:v>2</c:v>
                </c:pt>
                <c:pt idx="25">
                  <c:v>3</c:v>
                </c:pt>
                <c:pt idx="26">
                  <c:v>3</c:v>
                </c:pt>
                <c:pt idx="27">
                  <c:v>1</c:v>
                </c:pt>
                <c:pt idx="28">
                  <c:v>8</c:v>
                </c:pt>
                <c:pt idx="29">
                  <c:v>4</c:v>
                </c:pt>
                <c:pt idx="30">
                  <c:v>5</c:v>
                </c:pt>
                <c:pt idx="31">
                  <c:v>1</c:v>
                </c:pt>
                <c:pt idx="32">
                  <c:v>2</c:v>
                </c:pt>
                <c:pt idx="33">
                  <c:v>1</c:v>
                </c:pt>
                <c:pt idx="34">
                  <c:v>3</c:v>
                </c:pt>
                <c:pt idx="35">
                  <c:v>3</c:v>
                </c:pt>
                <c:pt idx="36">
                  <c:v>5</c:v>
                </c:pt>
                <c:pt idx="37">
                  <c:v>1</c:v>
                </c:pt>
                <c:pt idx="38">
                  <c:v>3</c:v>
                </c:pt>
                <c:pt idx="39">
                  <c:v>2</c:v>
                </c:pt>
                <c:pt idx="40">
                  <c:v>2</c:v>
                </c:pt>
                <c:pt idx="41">
                  <c:v>1</c:v>
                </c:pt>
                <c:pt idx="42">
                  <c:v>0</c:v>
                </c:pt>
                <c:pt idx="43">
                  <c:v>5</c:v>
                </c:pt>
                <c:pt idx="44">
                  <c:v>0</c:v>
                </c:pt>
                <c:pt idx="45">
                  <c:v>2</c:v>
                </c:pt>
                <c:pt idx="46">
                  <c:v>0</c:v>
                </c:pt>
                <c:pt idx="47">
                  <c:v>0</c:v>
                </c:pt>
                <c:pt idx="48">
                  <c:v>1</c:v>
                </c:pt>
              </c:numCache>
            </c:numRef>
          </c:val>
        </c:ser>
        <c:ser>
          <c:idx val="1"/>
          <c:order val="1"/>
          <c:tx>
            <c:v>Gillnets</c:v>
          </c:tx>
          <c:invertIfNegative val="0"/>
          <c:cat>
            <c:numRef>
              <c:f>MISA!$K$253:$K$319</c:f>
              <c:numCache>
                <c:formatCode>General</c:formatCode>
                <c:ptCount val="67"/>
                <c:pt idx="0">
                  <c:v>49</c:v>
                </c:pt>
                <c:pt idx="1">
                  <c:v>59</c:v>
                </c:pt>
                <c:pt idx="2">
                  <c:v>69</c:v>
                </c:pt>
                <c:pt idx="3">
                  <c:v>79</c:v>
                </c:pt>
                <c:pt idx="4">
                  <c:v>89</c:v>
                </c:pt>
                <c:pt idx="5">
                  <c:v>99</c:v>
                </c:pt>
                <c:pt idx="6">
                  <c:v>109</c:v>
                </c:pt>
                <c:pt idx="7">
                  <c:v>119</c:v>
                </c:pt>
                <c:pt idx="8">
                  <c:v>129</c:v>
                </c:pt>
                <c:pt idx="9">
                  <c:v>139</c:v>
                </c:pt>
                <c:pt idx="10">
                  <c:v>149</c:v>
                </c:pt>
                <c:pt idx="11">
                  <c:v>159</c:v>
                </c:pt>
                <c:pt idx="12">
                  <c:v>169</c:v>
                </c:pt>
                <c:pt idx="13">
                  <c:v>179</c:v>
                </c:pt>
                <c:pt idx="14">
                  <c:v>189</c:v>
                </c:pt>
                <c:pt idx="15">
                  <c:v>199</c:v>
                </c:pt>
                <c:pt idx="16">
                  <c:v>209</c:v>
                </c:pt>
                <c:pt idx="17">
                  <c:v>219</c:v>
                </c:pt>
                <c:pt idx="18">
                  <c:v>229</c:v>
                </c:pt>
                <c:pt idx="19">
                  <c:v>239</c:v>
                </c:pt>
                <c:pt idx="20">
                  <c:v>249</c:v>
                </c:pt>
                <c:pt idx="21">
                  <c:v>259</c:v>
                </c:pt>
                <c:pt idx="22">
                  <c:v>269</c:v>
                </c:pt>
                <c:pt idx="23">
                  <c:v>279</c:v>
                </c:pt>
                <c:pt idx="24">
                  <c:v>289</c:v>
                </c:pt>
                <c:pt idx="25">
                  <c:v>299</c:v>
                </c:pt>
                <c:pt idx="26">
                  <c:v>309</c:v>
                </c:pt>
                <c:pt idx="27">
                  <c:v>319</c:v>
                </c:pt>
                <c:pt idx="28">
                  <c:v>329</c:v>
                </c:pt>
                <c:pt idx="29">
                  <c:v>339</c:v>
                </c:pt>
                <c:pt idx="30">
                  <c:v>349</c:v>
                </c:pt>
                <c:pt idx="31">
                  <c:v>359</c:v>
                </c:pt>
                <c:pt idx="32">
                  <c:v>369</c:v>
                </c:pt>
                <c:pt idx="33">
                  <c:v>379</c:v>
                </c:pt>
                <c:pt idx="34">
                  <c:v>389</c:v>
                </c:pt>
                <c:pt idx="35">
                  <c:v>399</c:v>
                </c:pt>
                <c:pt idx="36">
                  <c:v>409</c:v>
                </c:pt>
                <c:pt idx="37">
                  <c:v>419</c:v>
                </c:pt>
                <c:pt idx="38">
                  <c:v>429</c:v>
                </c:pt>
                <c:pt idx="39">
                  <c:v>439</c:v>
                </c:pt>
                <c:pt idx="40">
                  <c:v>449</c:v>
                </c:pt>
                <c:pt idx="41">
                  <c:v>459</c:v>
                </c:pt>
                <c:pt idx="42">
                  <c:v>469</c:v>
                </c:pt>
                <c:pt idx="43">
                  <c:v>479</c:v>
                </c:pt>
                <c:pt idx="44">
                  <c:v>489</c:v>
                </c:pt>
                <c:pt idx="45">
                  <c:v>499</c:v>
                </c:pt>
                <c:pt idx="46">
                  <c:v>509</c:v>
                </c:pt>
                <c:pt idx="47">
                  <c:v>519</c:v>
                </c:pt>
                <c:pt idx="48">
                  <c:v>529</c:v>
                </c:pt>
                <c:pt idx="49">
                  <c:v>539</c:v>
                </c:pt>
                <c:pt idx="50">
                  <c:v>549</c:v>
                </c:pt>
                <c:pt idx="51">
                  <c:v>559</c:v>
                </c:pt>
                <c:pt idx="52">
                  <c:v>569</c:v>
                </c:pt>
                <c:pt idx="53">
                  <c:v>579</c:v>
                </c:pt>
                <c:pt idx="54">
                  <c:v>589</c:v>
                </c:pt>
                <c:pt idx="55">
                  <c:v>599</c:v>
                </c:pt>
                <c:pt idx="56">
                  <c:v>609</c:v>
                </c:pt>
                <c:pt idx="57">
                  <c:v>619</c:v>
                </c:pt>
                <c:pt idx="58">
                  <c:v>629</c:v>
                </c:pt>
                <c:pt idx="59">
                  <c:v>639</c:v>
                </c:pt>
                <c:pt idx="60">
                  <c:v>649</c:v>
                </c:pt>
                <c:pt idx="61">
                  <c:v>659</c:v>
                </c:pt>
                <c:pt idx="62">
                  <c:v>669</c:v>
                </c:pt>
                <c:pt idx="63">
                  <c:v>679</c:v>
                </c:pt>
                <c:pt idx="64">
                  <c:v>689</c:v>
                </c:pt>
                <c:pt idx="65">
                  <c:v>699</c:v>
                </c:pt>
                <c:pt idx="66">
                  <c:v>709</c:v>
                </c:pt>
              </c:numCache>
            </c:numRef>
          </c:cat>
          <c:val>
            <c:numRef>
              <c:f>MISA!$M$253:$M$319</c:f>
              <c:numCache>
                <c:formatCode>0</c:formatCode>
                <c:ptCount val="67"/>
                <c:pt idx="0">
                  <c:v>0</c:v>
                </c:pt>
                <c:pt idx="1">
                  <c:v>0</c:v>
                </c:pt>
                <c:pt idx="2">
                  <c:v>0</c:v>
                </c:pt>
                <c:pt idx="3">
                  <c:v>1</c:v>
                </c:pt>
                <c:pt idx="4">
                  <c:v>0</c:v>
                </c:pt>
                <c:pt idx="5">
                  <c:v>3</c:v>
                </c:pt>
                <c:pt idx="6">
                  <c:v>3</c:v>
                </c:pt>
                <c:pt idx="7">
                  <c:v>1</c:v>
                </c:pt>
                <c:pt idx="8">
                  <c:v>1</c:v>
                </c:pt>
                <c:pt idx="9">
                  <c:v>0</c:v>
                </c:pt>
                <c:pt idx="10">
                  <c:v>0</c:v>
                </c:pt>
                <c:pt idx="11">
                  <c:v>0</c:v>
                </c:pt>
                <c:pt idx="12">
                  <c:v>0</c:v>
                </c:pt>
                <c:pt idx="13">
                  <c:v>1</c:v>
                </c:pt>
                <c:pt idx="14">
                  <c:v>1</c:v>
                </c:pt>
                <c:pt idx="15">
                  <c:v>8</c:v>
                </c:pt>
                <c:pt idx="16">
                  <c:v>7</c:v>
                </c:pt>
                <c:pt idx="17">
                  <c:v>17</c:v>
                </c:pt>
                <c:pt idx="18">
                  <c:v>8</c:v>
                </c:pt>
                <c:pt idx="19">
                  <c:v>12</c:v>
                </c:pt>
                <c:pt idx="20">
                  <c:v>2</c:v>
                </c:pt>
                <c:pt idx="21">
                  <c:v>3</c:v>
                </c:pt>
                <c:pt idx="22">
                  <c:v>5</c:v>
                </c:pt>
                <c:pt idx="23">
                  <c:v>6</c:v>
                </c:pt>
                <c:pt idx="24">
                  <c:v>2</c:v>
                </c:pt>
                <c:pt idx="25">
                  <c:v>8</c:v>
                </c:pt>
                <c:pt idx="26">
                  <c:v>14</c:v>
                </c:pt>
                <c:pt idx="27">
                  <c:v>12</c:v>
                </c:pt>
                <c:pt idx="28">
                  <c:v>9</c:v>
                </c:pt>
                <c:pt idx="29">
                  <c:v>9</c:v>
                </c:pt>
                <c:pt idx="30">
                  <c:v>2</c:v>
                </c:pt>
                <c:pt idx="31">
                  <c:v>5</c:v>
                </c:pt>
                <c:pt idx="32">
                  <c:v>4</c:v>
                </c:pt>
                <c:pt idx="33">
                  <c:v>5</c:v>
                </c:pt>
                <c:pt idx="34">
                  <c:v>3</c:v>
                </c:pt>
                <c:pt idx="35">
                  <c:v>4</c:v>
                </c:pt>
                <c:pt idx="36">
                  <c:v>5</c:v>
                </c:pt>
                <c:pt idx="37">
                  <c:v>3</c:v>
                </c:pt>
                <c:pt idx="38">
                  <c:v>2</c:v>
                </c:pt>
                <c:pt idx="39">
                  <c:v>2</c:v>
                </c:pt>
                <c:pt idx="40">
                  <c:v>4</c:v>
                </c:pt>
                <c:pt idx="41">
                  <c:v>2</c:v>
                </c:pt>
                <c:pt idx="42">
                  <c:v>0</c:v>
                </c:pt>
                <c:pt idx="43">
                  <c:v>1</c:v>
                </c:pt>
                <c:pt idx="44">
                  <c:v>0</c:v>
                </c:pt>
                <c:pt idx="45">
                  <c:v>0</c:v>
                </c:pt>
                <c:pt idx="46">
                  <c:v>1</c:v>
                </c:pt>
                <c:pt idx="47">
                  <c:v>1</c:v>
                </c:pt>
                <c:pt idx="48">
                  <c:v>0</c:v>
                </c:pt>
                <c:pt idx="49">
                  <c:v>0</c:v>
                </c:pt>
                <c:pt idx="50">
                  <c:v>1</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1</c:v>
                </c:pt>
                <c:pt idx="66">
                  <c:v>0</c:v>
                </c:pt>
              </c:numCache>
            </c:numRef>
          </c:val>
        </c:ser>
        <c:dLbls>
          <c:showLegendKey val="0"/>
          <c:showVal val="0"/>
          <c:showCatName val="0"/>
          <c:showSerName val="0"/>
          <c:showPercent val="0"/>
          <c:showBubbleSize val="0"/>
        </c:dLbls>
        <c:gapWidth val="11"/>
        <c:overlap val="-54"/>
        <c:axId val="450292944"/>
        <c:axId val="450293728"/>
      </c:barChart>
      <c:catAx>
        <c:axId val="450292944"/>
        <c:scaling>
          <c:orientation val="minMax"/>
        </c:scaling>
        <c:delete val="0"/>
        <c:axPos val="b"/>
        <c:title>
          <c:tx>
            <c:rich>
              <a:bodyPr/>
              <a:lstStyle/>
              <a:p>
                <a:pPr>
                  <a:defRPr/>
                </a:pPr>
                <a:r>
                  <a:rPr lang="en-US"/>
                  <a:t>Total Length (mm)</a:t>
                </a:r>
              </a:p>
            </c:rich>
          </c:tx>
          <c:layout>
            <c:manualLayout>
              <c:xMode val="edge"/>
              <c:yMode val="edge"/>
              <c:x val="0.45598187243547278"/>
              <c:y val="0.9173536833907322"/>
            </c:manualLayout>
          </c:layout>
          <c:overlay val="0"/>
        </c:title>
        <c:numFmt formatCode="General" sourceLinked="1"/>
        <c:majorTickMark val="out"/>
        <c:minorTickMark val="none"/>
        <c:tickLblPos val="nextTo"/>
        <c:crossAx val="450293728"/>
        <c:crosses val="autoZero"/>
        <c:auto val="1"/>
        <c:lblAlgn val="ctr"/>
        <c:lblOffset val="100"/>
        <c:tickLblSkip val="5"/>
        <c:noMultiLvlLbl val="0"/>
      </c:catAx>
      <c:valAx>
        <c:axId val="450293728"/>
        <c:scaling>
          <c:orientation val="minMax"/>
        </c:scaling>
        <c:delete val="0"/>
        <c:axPos val="l"/>
        <c:title>
          <c:tx>
            <c:rich>
              <a:bodyPr rot="-5400000" vert="horz"/>
              <a:lstStyle/>
              <a:p>
                <a:pPr>
                  <a:defRPr/>
                </a:pPr>
                <a:r>
                  <a:rPr lang="en-US"/>
                  <a:t>Number of fish caught</a:t>
                </a:r>
              </a:p>
            </c:rich>
          </c:tx>
          <c:overlay val="0"/>
        </c:title>
        <c:numFmt formatCode="0" sourceLinked="1"/>
        <c:majorTickMark val="out"/>
        <c:minorTickMark val="none"/>
        <c:tickLblPos val="nextTo"/>
        <c:crossAx val="450292944"/>
        <c:crosses val="autoZero"/>
        <c:crossBetween val="between"/>
      </c:valAx>
    </c:plotArea>
    <c:legend>
      <c:legendPos val="r"/>
      <c:layout>
        <c:manualLayout>
          <c:xMode val="edge"/>
          <c:yMode val="edge"/>
          <c:x val="0.78467962116507572"/>
          <c:y val="0.11762001097469869"/>
          <c:w val="0.15214253319946042"/>
          <c:h val="0.15182966738729448"/>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U0cXyyIsdRCR/On0MfLjz9ey8Q==">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0CC540-820A-4C0C-A4E4-8A9D6C2BE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4044</Words>
  <Characters>23051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Arizona Game &amp; Fish</Company>
  <LinksUpToDate>false</LinksUpToDate>
  <CharactersWithSpaces>27041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Bryant Dickens</dc:creator>
  <cp:lastModifiedBy>Curtis J. Gill</cp:lastModifiedBy>
  <cp:revision>2</cp:revision>
  <dcterms:created xsi:type="dcterms:W3CDTF">2020-06-05T16:57:00Z</dcterms:created>
  <dcterms:modified xsi:type="dcterms:W3CDTF">2020-06-05T16:57:00Z</dcterms:modified>
</cp:coreProperties>
</file>