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9D57" w14:textId="3310D577" w:rsidR="006F7CED" w:rsidRDefault="006F7CED" w:rsidP="006F7CED">
      <w:pPr>
        <w:spacing w:after="0" w:line="276" w:lineRule="auto"/>
        <w:rPr>
          <w:rFonts w:ascii="Times New Roman" w:hAnsi="Times New Roman" w:cs="Times New Roman"/>
          <w:sz w:val="24"/>
        </w:rPr>
      </w:pPr>
      <w:r>
        <w:rPr>
          <w:rFonts w:ascii="Times New Roman" w:hAnsi="Times New Roman" w:cs="Times New Roman"/>
          <w:b/>
          <w:bCs/>
          <w:sz w:val="24"/>
        </w:rPr>
        <w:t>List of partners</w:t>
      </w:r>
      <w:r>
        <w:rPr>
          <w:rFonts w:ascii="Times New Roman" w:hAnsi="Times New Roman" w:cs="Times New Roman"/>
          <w:sz w:val="24"/>
        </w:rPr>
        <w:t>: U.S. Army Corps of Engineers, New Mexico Bass Nation, Sun Country Outdoors/Friends of Reservoirs, Rinker Materials, New Mexico Wildlife Federation, New Mexico Department of Game and Fish, Jaynes Construction, New Mexico State Tourism Department, Duke City Bass Bums, Bureau of Land Management (AIS).  Likely grantees to be coordinated through New Mexico Bass Nation include: Bass Pro Shops, AFTCO, AERF, Shimano, Blues Baits, Zia Kayaks, The Turner Foundation, Shady Lakes and others.</w:t>
      </w:r>
    </w:p>
    <w:p w14:paraId="58B260C2" w14:textId="77777777" w:rsidR="006F7CED" w:rsidRPr="006F7CED" w:rsidRDefault="006F7CED" w:rsidP="006F7CED">
      <w:pPr>
        <w:spacing w:after="0" w:line="276" w:lineRule="auto"/>
        <w:rPr>
          <w:rFonts w:ascii="Times New Roman" w:eastAsia="Calibri" w:hAnsi="Times New Roman" w:cs="Times New Roman"/>
          <w:sz w:val="24"/>
        </w:rPr>
      </w:pPr>
    </w:p>
    <w:tbl>
      <w:tblPr>
        <w:tblStyle w:val="TableGrid"/>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708FE57D" w14:textId="77777777" w:rsidTr="00F56850">
        <w:tc>
          <w:tcPr>
            <w:tcW w:w="2808" w:type="dxa"/>
          </w:tcPr>
          <w:p w14:paraId="4E36E1F8" w14:textId="77777777" w:rsidR="006F7CED" w:rsidRPr="006F7CED" w:rsidRDefault="006F7CED" w:rsidP="006F7CED">
            <w:pPr>
              <w:autoSpaceDE w:val="0"/>
              <w:autoSpaceDN w:val="0"/>
              <w:adjustRightInd w:val="0"/>
              <w:rPr>
                <w:rFonts w:ascii="Arial" w:eastAsia="Calibri" w:hAnsi="Arial" w:cs="Arial"/>
                <w:b/>
                <w:bCs/>
                <w:sz w:val="24"/>
                <w:szCs w:val="24"/>
              </w:rPr>
            </w:pPr>
            <w:r w:rsidRPr="006F7CED">
              <w:rPr>
                <w:rFonts w:ascii="Arial" w:eastAsia="Calibri" w:hAnsi="Arial" w:cs="Arial"/>
                <w:b/>
                <w:bCs/>
                <w:sz w:val="24"/>
                <w:szCs w:val="24"/>
              </w:rPr>
              <w:t>Categories</w:t>
            </w:r>
          </w:p>
        </w:tc>
        <w:tc>
          <w:tcPr>
            <w:tcW w:w="1710" w:type="dxa"/>
          </w:tcPr>
          <w:p w14:paraId="2A87CBB9"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Partner</w:t>
            </w:r>
          </w:p>
          <w:p w14:paraId="369F4FE0"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Contribution Amount</w:t>
            </w:r>
          </w:p>
        </w:tc>
        <w:tc>
          <w:tcPr>
            <w:tcW w:w="1170" w:type="dxa"/>
            <w:vAlign w:val="bottom"/>
          </w:tcPr>
          <w:p w14:paraId="18C80BC9"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Cash or In-Kind</w:t>
            </w:r>
          </w:p>
        </w:tc>
        <w:tc>
          <w:tcPr>
            <w:tcW w:w="1080" w:type="dxa"/>
            <w:vAlign w:val="bottom"/>
          </w:tcPr>
          <w:p w14:paraId="4D78D577"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Federal</w:t>
            </w:r>
          </w:p>
        </w:tc>
        <w:tc>
          <w:tcPr>
            <w:tcW w:w="1080" w:type="dxa"/>
            <w:vAlign w:val="bottom"/>
          </w:tcPr>
          <w:p w14:paraId="2FA21FF5"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Non-federal</w:t>
            </w:r>
          </w:p>
        </w:tc>
        <w:tc>
          <w:tcPr>
            <w:tcW w:w="2250" w:type="dxa"/>
          </w:tcPr>
          <w:p w14:paraId="79B0B8CA"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Timeline</w:t>
            </w:r>
          </w:p>
          <w:p w14:paraId="0BAE25D5"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(anticipated date</w:t>
            </w:r>
          </w:p>
          <w:p w14:paraId="32EE0704" w14:textId="77777777" w:rsidR="006F7CED" w:rsidRPr="006F7CED" w:rsidRDefault="006F7CED" w:rsidP="006F7CED">
            <w:pPr>
              <w:tabs>
                <w:tab w:val="left" w:pos="1966"/>
              </w:tabs>
              <w:autoSpaceDE w:val="0"/>
              <w:autoSpaceDN w:val="0"/>
              <w:adjustRightInd w:val="0"/>
              <w:ind w:right="-104"/>
              <w:jc w:val="center"/>
              <w:rPr>
                <w:rFonts w:ascii="Arial" w:eastAsia="Calibri" w:hAnsi="Arial" w:cs="Arial"/>
                <w:b/>
                <w:bCs/>
                <w:sz w:val="24"/>
                <w:szCs w:val="24"/>
              </w:rPr>
            </w:pPr>
            <w:r w:rsidRPr="006F7CED">
              <w:rPr>
                <w:rFonts w:ascii="Arial" w:eastAsia="Calibri" w:hAnsi="Arial" w:cs="Arial"/>
                <w:b/>
                <w:bCs/>
                <w:sz w:val="24"/>
                <w:szCs w:val="24"/>
              </w:rPr>
              <w:t>of expenditures)</w:t>
            </w:r>
          </w:p>
        </w:tc>
      </w:tr>
      <w:tr w:rsidR="006F7CED" w:rsidRPr="006F7CED" w14:paraId="68DADBEA" w14:textId="77777777" w:rsidTr="00F56850">
        <w:tc>
          <w:tcPr>
            <w:tcW w:w="2808" w:type="dxa"/>
          </w:tcPr>
          <w:p w14:paraId="5B63DFB9" w14:textId="77777777" w:rsidR="006F7CED" w:rsidRPr="006F7CED" w:rsidRDefault="006F7CED" w:rsidP="006F7CED">
            <w:pPr>
              <w:autoSpaceDE w:val="0"/>
              <w:autoSpaceDN w:val="0"/>
              <w:adjustRightInd w:val="0"/>
              <w:rPr>
                <w:rFonts w:ascii="Arial" w:eastAsia="Calibri" w:hAnsi="Arial" w:cs="Arial"/>
                <w:b/>
                <w:sz w:val="24"/>
                <w:szCs w:val="24"/>
              </w:rPr>
            </w:pPr>
            <w:r w:rsidRPr="006F7CED">
              <w:rPr>
                <w:rFonts w:ascii="Arial" w:eastAsia="Calibri" w:hAnsi="Arial" w:cs="Arial"/>
                <w:b/>
                <w:sz w:val="24"/>
                <w:szCs w:val="24"/>
              </w:rPr>
              <w:t>Reservoir Fisheries Habitat Partnership</w:t>
            </w:r>
          </w:p>
        </w:tc>
        <w:tc>
          <w:tcPr>
            <w:tcW w:w="1710" w:type="dxa"/>
            <w:vAlign w:val="bottom"/>
          </w:tcPr>
          <w:p w14:paraId="218AAB07"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170" w:type="dxa"/>
            <w:vAlign w:val="bottom"/>
          </w:tcPr>
          <w:p w14:paraId="5FCFF7D1" w14:textId="77777777" w:rsidR="006F7CED" w:rsidRPr="006F7CED" w:rsidRDefault="006F7CED" w:rsidP="006F7CED">
            <w:pPr>
              <w:autoSpaceDE w:val="0"/>
              <w:autoSpaceDN w:val="0"/>
              <w:adjustRightInd w:val="0"/>
              <w:jc w:val="center"/>
              <w:rPr>
                <w:rFonts w:ascii="Arial" w:eastAsia="Calibri" w:hAnsi="Arial" w:cs="Arial"/>
                <w:sz w:val="24"/>
                <w:szCs w:val="24"/>
              </w:rPr>
            </w:pPr>
            <w:r w:rsidRPr="006F7CED">
              <w:rPr>
                <w:rFonts w:ascii="Arial" w:eastAsia="Calibri" w:hAnsi="Arial" w:cs="Arial"/>
                <w:sz w:val="24"/>
                <w:szCs w:val="24"/>
              </w:rPr>
              <w:t>Cash</w:t>
            </w:r>
          </w:p>
        </w:tc>
        <w:tc>
          <w:tcPr>
            <w:tcW w:w="1080" w:type="dxa"/>
            <w:vAlign w:val="bottom"/>
          </w:tcPr>
          <w:p w14:paraId="486309AE" w14:textId="77777777" w:rsidR="006F7CED" w:rsidRPr="006F7CED" w:rsidRDefault="006F7CED" w:rsidP="006F7CED">
            <w:pPr>
              <w:autoSpaceDE w:val="0"/>
              <w:autoSpaceDN w:val="0"/>
              <w:adjustRightInd w:val="0"/>
              <w:jc w:val="center"/>
              <w:rPr>
                <w:rFonts w:ascii="Arial" w:eastAsia="Calibri" w:hAnsi="Arial" w:cs="Arial"/>
                <w:sz w:val="24"/>
                <w:szCs w:val="24"/>
              </w:rPr>
            </w:pPr>
            <w:r w:rsidRPr="006F7CED">
              <w:rPr>
                <w:rFonts w:ascii="Arial" w:eastAsia="Calibri" w:hAnsi="Arial" w:cs="Arial"/>
                <w:sz w:val="24"/>
                <w:szCs w:val="24"/>
              </w:rPr>
              <w:t>x</w:t>
            </w:r>
          </w:p>
        </w:tc>
        <w:tc>
          <w:tcPr>
            <w:tcW w:w="1080" w:type="dxa"/>
            <w:vAlign w:val="bottom"/>
          </w:tcPr>
          <w:p w14:paraId="1A77429D"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6C4331D0"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60418265" w14:textId="77777777" w:rsidTr="00F56850">
        <w:tc>
          <w:tcPr>
            <w:tcW w:w="2808" w:type="dxa"/>
            <w:vAlign w:val="center"/>
          </w:tcPr>
          <w:p w14:paraId="2F339AD1" w14:textId="77777777" w:rsidR="006F7CED" w:rsidRPr="006F7CED" w:rsidRDefault="006F7CED" w:rsidP="006F7CED">
            <w:pPr>
              <w:autoSpaceDE w:val="0"/>
              <w:autoSpaceDN w:val="0"/>
              <w:adjustRightInd w:val="0"/>
              <w:ind w:left="360" w:hanging="360"/>
              <w:rPr>
                <w:rFonts w:ascii="Arial" w:eastAsia="Calibri" w:hAnsi="Arial" w:cs="Arial"/>
                <w:bCs/>
                <w:sz w:val="24"/>
                <w:szCs w:val="24"/>
              </w:rPr>
            </w:pPr>
            <w:r w:rsidRPr="006F7CED">
              <w:rPr>
                <w:rFonts w:ascii="Arial" w:eastAsia="Calibri" w:hAnsi="Arial" w:cs="Arial"/>
                <w:bCs/>
                <w:sz w:val="24"/>
                <w:szCs w:val="24"/>
              </w:rPr>
              <w:t xml:space="preserve">  Administrative /Technical Services</w:t>
            </w:r>
          </w:p>
        </w:tc>
        <w:tc>
          <w:tcPr>
            <w:tcW w:w="1710" w:type="dxa"/>
            <w:vAlign w:val="bottom"/>
          </w:tcPr>
          <w:p w14:paraId="69C71299"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170" w:type="dxa"/>
            <w:vAlign w:val="bottom"/>
          </w:tcPr>
          <w:p w14:paraId="15216D26"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3E64FE0E"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43734237"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37C01DBC"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4E93E359" w14:textId="77777777" w:rsidTr="00F56850">
        <w:tc>
          <w:tcPr>
            <w:tcW w:w="2808" w:type="dxa"/>
            <w:vAlign w:val="center"/>
          </w:tcPr>
          <w:p w14:paraId="4C34595F" w14:textId="77777777" w:rsidR="006F7CED" w:rsidRPr="006F7CED" w:rsidRDefault="006F7CED" w:rsidP="006F7CED">
            <w:pPr>
              <w:autoSpaceDE w:val="0"/>
              <w:autoSpaceDN w:val="0"/>
              <w:adjustRightInd w:val="0"/>
              <w:ind w:left="360" w:hanging="360"/>
              <w:rPr>
                <w:rFonts w:ascii="Arial" w:eastAsia="Calibri" w:hAnsi="Arial" w:cs="Arial"/>
                <w:bCs/>
                <w:sz w:val="24"/>
                <w:szCs w:val="24"/>
              </w:rPr>
            </w:pPr>
            <w:r w:rsidRPr="006F7CED">
              <w:rPr>
                <w:rFonts w:ascii="Arial" w:eastAsia="Calibri" w:hAnsi="Arial" w:cs="Arial"/>
                <w:bCs/>
                <w:sz w:val="24"/>
                <w:szCs w:val="24"/>
              </w:rPr>
              <w:t xml:space="preserve">  Construction Costs/Materials</w:t>
            </w:r>
          </w:p>
        </w:tc>
        <w:tc>
          <w:tcPr>
            <w:tcW w:w="1710" w:type="dxa"/>
            <w:vAlign w:val="bottom"/>
          </w:tcPr>
          <w:p w14:paraId="0F5574F2"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50,000</w:t>
            </w:r>
          </w:p>
        </w:tc>
        <w:tc>
          <w:tcPr>
            <w:tcW w:w="1170" w:type="dxa"/>
            <w:vAlign w:val="bottom"/>
          </w:tcPr>
          <w:p w14:paraId="5C741CD0"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6D823A8A"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x</w:t>
            </w:r>
          </w:p>
        </w:tc>
        <w:tc>
          <w:tcPr>
            <w:tcW w:w="1080" w:type="dxa"/>
            <w:vAlign w:val="bottom"/>
          </w:tcPr>
          <w:p w14:paraId="380CBE50"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5BEDD868" w14:textId="77777777" w:rsidR="006F7CED" w:rsidRPr="006F7CED" w:rsidRDefault="006F7CED" w:rsidP="006F7CED">
            <w:pPr>
              <w:autoSpaceDE w:val="0"/>
              <w:autoSpaceDN w:val="0"/>
              <w:adjustRightInd w:val="0"/>
              <w:jc w:val="center"/>
              <w:rPr>
                <w:rFonts w:ascii="Arial" w:eastAsia="Calibri" w:hAnsi="Arial" w:cs="Arial"/>
                <w:b/>
                <w:bCs/>
                <w:sz w:val="24"/>
                <w:szCs w:val="24"/>
              </w:rPr>
            </w:pPr>
            <w:r w:rsidRPr="006F7CED">
              <w:rPr>
                <w:rFonts w:ascii="Arial" w:eastAsia="Calibri" w:hAnsi="Arial" w:cs="Arial"/>
                <w:b/>
                <w:bCs/>
                <w:sz w:val="24"/>
                <w:szCs w:val="24"/>
              </w:rPr>
              <w:t>06/2022 – 05/2024</w:t>
            </w:r>
          </w:p>
        </w:tc>
      </w:tr>
      <w:tr w:rsidR="006F7CED" w:rsidRPr="006F7CED" w14:paraId="00919DB5" w14:textId="77777777" w:rsidTr="00F56850">
        <w:tc>
          <w:tcPr>
            <w:tcW w:w="2808" w:type="dxa"/>
            <w:vAlign w:val="center"/>
          </w:tcPr>
          <w:p w14:paraId="1A85B7CF"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t xml:space="preserve">  Labor (paid)</w:t>
            </w:r>
          </w:p>
        </w:tc>
        <w:tc>
          <w:tcPr>
            <w:tcW w:w="1710" w:type="dxa"/>
            <w:vAlign w:val="bottom"/>
          </w:tcPr>
          <w:p w14:paraId="16E937F3"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170" w:type="dxa"/>
            <w:vAlign w:val="bottom"/>
          </w:tcPr>
          <w:p w14:paraId="0C141E27"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7AD56C78"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68AF4189"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26720E0C"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3BE0B7CE" w14:textId="77777777" w:rsidTr="00F56850">
        <w:tc>
          <w:tcPr>
            <w:tcW w:w="2808" w:type="dxa"/>
            <w:vAlign w:val="center"/>
          </w:tcPr>
          <w:p w14:paraId="6D5BD6D5"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t xml:space="preserve">  Labor (volunteer)</w:t>
            </w:r>
          </w:p>
        </w:tc>
        <w:tc>
          <w:tcPr>
            <w:tcW w:w="1710" w:type="dxa"/>
            <w:vAlign w:val="bottom"/>
          </w:tcPr>
          <w:p w14:paraId="774D9E6A"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170" w:type="dxa"/>
            <w:vAlign w:val="bottom"/>
          </w:tcPr>
          <w:p w14:paraId="77C3499B"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19EBBE51"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03F0D869"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49AAE359"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57250D59" w14:textId="77777777" w:rsidTr="00F56850">
        <w:tc>
          <w:tcPr>
            <w:tcW w:w="2808" w:type="dxa"/>
            <w:vAlign w:val="center"/>
          </w:tcPr>
          <w:p w14:paraId="36F837F2"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t xml:space="preserve">  Miscellaneous (outreach materials) </w:t>
            </w:r>
          </w:p>
        </w:tc>
        <w:tc>
          <w:tcPr>
            <w:tcW w:w="1710" w:type="dxa"/>
            <w:vAlign w:val="bottom"/>
          </w:tcPr>
          <w:p w14:paraId="6B871E25"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170" w:type="dxa"/>
            <w:vAlign w:val="bottom"/>
          </w:tcPr>
          <w:p w14:paraId="399C6C79"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40FA41B0"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1080" w:type="dxa"/>
            <w:vAlign w:val="bottom"/>
          </w:tcPr>
          <w:p w14:paraId="5BB6CDB5"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c>
          <w:tcPr>
            <w:tcW w:w="2250" w:type="dxa"/>
            <w:vAlign w:val="bottom"/>
          </w:tcPr>
          <w:p w14:paraId="0EFE919E"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31D4B652" w14:textId="77777777" w:rsidTr="00F56850">
        <w:tc>
          <w:tcPr>
            <w:tcW w:w="2808" w:type="dxa"/>
            <w:vAlign w:val="center"/>
          </w:tcPr>
          <w:p w14:paraId="437DFCF4" w14:textId="77777777" w:rsidR="006F7CED" w:rsidRPr="006F7CED" w:rsidRDefault="006F7CED" w:rsidP="006F7CED">
            <w:pPr>
              <w:autoSpaceDE w:val="0"/>
              <w:autoSpaceDN w:val="0"/>
              <w:adjustRightInd w:val="0"/>
              <w:jc w:val="right"/>
              <w:rPr>
                <w:rFonts w:ascii="Arial" w:eastAsia="Calibri" w:hAnsi="Arial" w:cs="Arial"/>
                <w:sz w:val="24"/>
                <w:szCs w:val="24"/>
              </w:rPr>
            </w:pPr>
          </w:p>
        </w:tc>
        <w:tc>
          <w:tcPr>
            <w:tcW w:w="1710" w:type="dxa"/>
            <w:vAlign w:val="bottom"/>
          </w:tcPr>
          <w:p w14:paraId="535DEC8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vAlign w:val="bottom"/>
          </w:tcPr>
          <w:p w14:paraId="55474F8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2BC3DEF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144E790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vAlign w:val="bottom"/>
          </w:tcPr>
          <w:p w14:paraId="2186220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5598E869" w14:textId="77777777" w:rsidTr="00F56850">
        <w:tc>
          <w:tcPr>
            <w:tcW w:w="2808" w:type="dxa"/>
          </w:tcPr>
          <w:p w14:paraId="486335B7" w14:textId="77777777" w:rsidR="006F7CED" w:rsidRPr="006F7CED" w:rsidRDefault="006F7CED" w:rsidP="006F7CED">
            <w:pPr>
              <w:autoSpaceDE w:val="0"/>
              <w:autoSpaceDN w:val="0"/>
              <w:adjustRightInd w:val="0"/>
              <w:rPr>
                <w:rFonts w:ascii="Arial" w:eastAsia="Calibri" w:hAnsi="Arial" w:cs="Arial"/>
                <w:b/>
                <w:sz w:val="24"/>
                <w:szCs w:val="24"/>
              </w:rPr>
            </w:pPr>
            <w:r w:rsidRPr="006F7CED">
              <w:rPr>
                <w:rFonts w:ascii="Arial" w:eastAsia="Calibri" w:hAnsi="Arial" w:cs="Arial"/>
                <w:b/>
                <w:sz w:val="24"/>
                <w:szCs w:val="24"/>
              </w:rPr>
              <w:t>U.S. Army Corps of Engineers</w:t>
            </w:r>
          </w:p>
        </w:tc>
        <w:tc>
          <w:tcPr>
            <w:tcW w:w="1710" w:type="dxa"/>
            <w:vAlign w:val="bottom"/>
          </w:tcPr>
          <w:p w14:paraId="211083B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vAlign w:val="bottom"/>
          </w:tcPr>
          <w:p w14:paraId="119A2CA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62B07B8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277EE67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vAlign w:val="bottom"/>
          </w:tcPr>
          <w:p w14:paraId="4A5C64E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bl>
    <w:tbl>
      <w:tblPr>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23BC2D47" w14:textId="77777777" w:rsidTr="00F56850">
        <w:tc>
          <w:tcPr>
            <w:tcW w:w="2808" w:type="dxa"/>
            <w:vAlign w:val="center"/>
          </w:tcPr>
          <w:p w14:paraId="6618D7D6" w14:textId="77777777" w:rsidR="006F7CED" w:rsidRPr="006F7CED" w:rsidRDefault="006F7CED" w:rsidP="006F7CED">
            <w:pPr>
              <w:autoSpaceDE w:val="0"/>
              <w:autoSpaceDN w:val="0"/>
              <w:adjustRightInd w:val="0"/>
              <w:spacing w:after="0" w:line="240" w:lineRule="auto"/>
              <w:ind w:left="360" w:hanging="360"/>
              <w:rPr>
                <w:rFonts w:ascii="Arial" w:eastAsia="Calibri" w:hAnsi="Arial" w:cs="Arial"/>
                <w:bCs/>
                <w:sz w:val="24"/>
                <w:szCs w:val="24"/>
              </w:rPr>
            </w:pPr>
            <w:r w:rsidRPr="006F7CED">
              <w:rPr>
                <w:rFonts w:ascii="Arial" w:eastAsia="Calibri" w:hAnsi="Arial" w:cs="Arial"/>
                <w:bCs/>
                <w:sz w:val="24"/>
                <w:szCs w:val="24"/>
              </w:rPr>
              <w:t xml:space="preserve">  Administrative/ </w:t>
            </w:r>
          </w:p>
          <w:p w14:paraId="621D28D2" w14:textId="77777777" w:rsidR="006F7CED" w:rsidRPr="006F7CED" w:rsidRDefault="006F7CED" w:rsidP="006F7CED">
            <w:pPr>
              <w:autoSpaceDE w:val="0"/>
              <w:autoSpaceDN w:val="0"/>
              <w:adjustRightInd w:val="0"/>
              <w:spacing w:after="0" w:line="240" w:lineRule="auto"/>
              <w:ind w:left="360" w:hanging="360"/>
              <w:rPr>
                <w:rFonts w:ascii="Arial" w:eastAsia="Calibri" w:hAnsi="Arial" w:cs="Arial"/>
                <w:bCs/>
                <w:sz w:val="24"/>
                <w:szCs w:val="24"/>
              </w:rPr>
            </w:pPr>
            <w:r w:rsidRPr="006F7CED">
              <w:rPr>
                <w:rFonts w:ascii="Arial" w:eastAsia="Calibri" w:hAnsi="Arial" w:cs="Arial"/>
                <w:bCs/>
                <w:sz w:val="24"/>
                <w:szCs w:val="24"/>
              </w:rPr>
              <w:t>Technical Services</w:t>
            </w:r>
          </w:p>
        </w:tc>
        <w:tc>
          <w:tcPr>
            <w:tcW w:w="1710" w:type="dxa"/>
            <w:vAlign w:val="bottom"/>
          </w:tcPr>
          <w:p w14:paraId="13B3F8B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vAlign w:val="bottom"/>
          </w:tcPr>
          <w:p w14:paraId="7A58C0E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39ECF12D"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1080" w:type="dxa"/>
            <w:vAlign w:val="bottom"/>
          </w:tcPr>
          <w:p w14:paraId="51ED190C"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0FE6C910"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7C68B468" w14:textId="77777777" w:rsidTr="00F56850">
        <w:tc>
          <w:tcPr>
            <w:tcW w:w="2808" w:type="dxa"/>
            <w:vAlign w:val="center"/>
          </w:tcPr>
          <w:p w14:paraId="0521B4B2" w14:textId="77777777" w:rsidR="006F7CED" w:rsidRPr="006F7CED" w:rsidRDefault="006F7CED" w:rsidP="006F7CED">
            <w:pPr>
              <w:autoSpaceDE w:val="0"/>
              <w:autoSpaceDN w:val="0"/>
              <w:adjustRightInd w:val="0"/>
              <w:spacing w:after="0" w:line="240" w:lineRule="auto"/>
              <w:ind w:left="360" w:hanging="360"/>
              <w:rPr>
                <w:rFonts w:ascii="Arial" w:eastAsia="Calibri" w:hAnsi="Arial" w:cs="Arial"/>
                <w:bCs/>
                <w:sz w:val="24"/>
                <w:szCs w:val="24"/>
              </w:rPr>
            </w:pPr>
            <w:r w:rsidRPr="006F7CED">
              <w:rPr>
                <w:rFonts w:ascii="Arial" w:eastAsia="Calibri" w:hAnsi="Arial" w:cs="Arial"/>
                <w:bCs/>
                <w:sz w:val="24"/>
                <w:szCs w:val="24"/>
              </w:rPr>
              <w:t xml:space="preserve">  Construction Costs/Materials</w:t>
            </w:r>
          </w:p>
        </w:tc>
        <w:tc>
          <w:tcPr>
            <w:tcW w:w="1710" w:type="dxa"/>
            <w:vAlign w:val="bottom"/>
          </w:tcPr>
          <w:p w14:paraId="791DB11B"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30,000</w:t>
            </w:r>
          </w:p>
        </w:tc>
        <w:tc>
          <w:tcPr>
            <w:tcW w:w="1170" w:type="dxa"/>
            <w:vAlign w:val="bottom"/>
          </w:tcPr>
          <w:p w14:paraId="03204B9A"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Cash</w:t>
            </w:r>
          </w:p>
        </w:tc>
        <w:tc>
          <w:tcPr>
            <w:tcW w:w="1080" w:type="dxa"/>
            <w:vAlign w:val="bottom"/>
          </w:tcPr>
          <w:p w14:paraId="090110EA"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1080" w:type="dxa"/>
            <w:vAlign w:val="bottom"/>
          </w:tcPr>
          <w:p w14:paraId="08F29CCE"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5E76535B"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2780F021" w14:textId="77777777" w:rsidTr="00F56850">
        <w:tc>
          <w:tcPr>
            <w:tcW w:w="2808" w:type="dxa"/>
            <w:vAlign w:val="center"/>
          </w:tcPr>
          <w:p w14:paraId="57DDF7BC" w14:textId="77777777" w:rsidR="006F7CED" w:rsidRPr="006F7CED" w:rsidRDefault="006F7CED" w:rsidP="006F7CED">
            <w:pPr>
              <w:autoSpaceDE w:val="0"/>
              <w:autoSpaceDN w:val="0"/>
              <w:adjustRightInd w:val="0"/>
              <w:spacing w:after="0" w:line="240" w:lineRule="auto"/>
              <w:rPr>
                <w:rFonts w:ascii="Arial" w:eastAsia="Calibri" w:hAnsi="Arial" w:cs="Arial"/>
                <w:bCs/>
                <w:sz w:val="24"/>
                <w:szCs w:val="24"/>
              </w:rPr>
            </w:pPr>
            <w:r w:rsidRPr="006F7CED">
              <w:rPr>
                <w:rFonts w:ascii="Arial" w:eastAsia="Calibri" w:hAnsi="Arial" w:cs="Arial"/>
                <w:bCs/>
                <w:sz w:val="24"/>
                <w:szCs w:val="24"/>
              </w:rPr>
              <w:t xml:space="preserve">  Labor (paid)</w:t>
            </w:r>
          </w:p>
        </w:tc>
        <w:tc>
          <w:tcPr>
            <w:tcW w:w="1710" w:type="dxa"/>
            <w:vAlign w:val="bottom"/>
          </w:tcPr>
          <w:p w14:paraId="7975CE2C"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6,000</w:t>
            </w:r>
          </w:p>
        </w:tc>
        <w:tc>
          <w:tcPr>
            <w:tcW w:w="1170" w:type="dxa"/>
            <w:vAlign w:val="bottom"/>
          </w:tcPr>
          <w:p w14:paraId="377356E3"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vAlign w:val="bottom"/>
          </w:tcPr>
          <w:p w14:paraId="5ED9015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1080" w:type="dxa"/>
            <w:vAlign w:val="bottom"/>
          </w:tcPr>
          <w:p w14:paraId="4614DC91"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295E737B"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49A8C69E" w14:textId="77777777" w:rsidTr="00F56850">
        <w:tc>
          <w:tcPr>
            <w:tcW w:w="2808" w:type="dxa"/>
            <w:vAlign w:val="center"/>
          </w:tcPr>
          <w:p w14:paraId="1888EF8B" w14:textId="77777777" w:rsidR="006F7CED" w:rsidRPr="006F7CED" w:rsidRDefault="006F7CED" w:rsidP="006F7CED">
            <w:pPr>
              <w:autoSpaceDE w:val="0"/>
              <w:autoSpaceDN w:val="0"/>
              <w:adjustRightInd w:val="0"/>
              <w:spacing w:after="0" w:line="240" w:lineRule="auto"/>
              <w:rPr>
                <w:rFonts w:ascii="Arial" w:eastAsia="Calibri" w:hAnsi="Arial" w:cs="Arial"/>
                <w:bCs/>
                <w:sz w:val="24"/>
                <w:szCs w:val="24"/>
              </w:rPr>
            </w:pPr>
            <w:r w:rsidRPr="006F7CED">
              <w:rPr>
                <w:rFonts w:ascii="Arial" w:eastAsia="Calibri" w:hAnsi="Arial" w:cs="Arial"/>
                <w:bCs/>
                <w:sz w:val="24"/>
                <w:szCs w:val="24"/>
              </w:rPr>
              <w:t xml:space="preserve">  Labor (volunteer)</w:t>
            </w:r>
          </w:p>
        </w:tc>
        <w:tc>
          <w:tcPr>
            <w:tcW w:w="1710" w:type="dxa"/>
            <w:vAlign w:val="bottom"/>
          </w:tcPr>
          <w:p w14:paraId="585A5AE5"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170" w:type="dxa"/>
            <w:vAlign w:val="bottom"/>
          </w:tcPr>
          <w:p w14:paraId="1D5DF443"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3870657D"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4AF23A43"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49B1EB9D"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r>
      <w:tr w:rsidR="006F7CED" w:rsidRPr="006F7CED" w14:paraId="0EAE8104" w14:textId="77777777" w:rsidTr="00F56850">
        <w:tc>
          <w:tcPr>
            <w:tcW w:w="2808" w:type="dxa"/>
            <w:vAlign w:val="center"/>
          </w:tcPr>
          <w:p w14:paraId="6AD87A68" w14:textId="77777777" w:rsidR="006F7CED" w:rsidRPr="006F7CED" w:rsidRDefault="006F7CED" w:rsidP="006F7CED">
            <w:pPr>
              <w:autoSpaceDE w:val="0"/>
              <w:autoSpaceDN w:val="0"/>
              <w:adjustRightInd w:val="0"/>
              <w:spacing w:after="0" w:line="240" w:lineRule="auto"/>
              <w:rPr>
                <w:rFonts w:ascii="Arial" w:eastAsia="Calibri" w:hAnsi="Arial" w:cs="Arial"/>
                <w:bCs/>
                <w:sz w:val="24"/>
                <w:szCs w:val="24"/>
              </w:rPr>
            </w:pPr>
            <w:r w:rsidRPr="006F7CED">
              <w:rPr>
                <w:rFonts w:ascii="Arial" w:eastAsia="Calibri" w:hAnsi="Arial" w:cs="Arial"/>
                <w:bCs/>
                <w:sz w:val="24"/>
                <w:szCs w:val="24"/>
              </w:rPr>
              <w:t xml:space="preserve">  Miscellaneous (outreach materials) </w:t>
            </w:r>
          </w:p>
        </w:tc>
        <w:tc>
          <w:tcPr>
            <w:tcW w:w="1710" w:type="dxa"/>
            <w:vAlign w:val="bottom"/>
          </w:tcPr>
          <w:p w14:paraId="0DDCCDE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170" w:type="dxa"/>
            <w:vAlign w:val="bottom"/>
          </w:tcPr>
          <w:p w14:paraId="6AD42D4C"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68DAABA7"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27F80700"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713162F7"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r>
      <w:tr w:rsidR="006F7CED" w:rsidRPr="006F7CED" w14:paraId="3B62EEC9" w14:textId="77777777" w:rsidTr="00F56850">
        <w:tc>
          <w:tcPr>
            <w:tcW w:w="2808" w:type="dxa"/>
            <w:vAlign w:val="center"/>
          </w:tcPr>
          <w:p w14:paraId="57981D7D" w14:textId="77777777" w:rsidR="006F7CED" w:rsidRPr="006F7CED" w:rsidRDefault="006F7CED" w:rsidP="006F7CED">
            <w:pPr>
              <w:autoSpaceDE w:val="0"/>
              <w:autoSpaceDN w:val="0"/>
              <w:adjustRightInd w:val="0"/>
              <w:spacing w:after="0" w:line="240" w:lineRule="auto"/>
              <w:jc w:val="right"/>
              <w:rPr>
                <w:rFonts w:ascii="Arial" w:eastAsia="Calibri" w:hAnsi="Arial" w:cs="Arial"/>
                <w:sz w:val="24"/>
                <w:szCs w:val="24"/>
              </w:rPr>
            </w:pPr>
          </w:p>
        </w:tc>
        <w:tc>
          <w:tcPr>
            <w:tcW w:w="1710" w:type="dxa"/>
            <w:vAlign w:val="bottom"/>
          </w:tcPr>
          <w:p w14:paraId="01B0369B"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($88,000 Federal maximum total)</w:t>
            </w:r>
          </w:p>
        </w:tc>
        <w:tc>
          <w:tcPr>
            <w:tcW w:w="1170" w:type="dxa"/>
            <w:vAlign w:val="bottom"/>
          </w:tcPr>
          <w:p w14:paraId="602B84E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0095FB9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1080" w:type="dxa"/>
            <w:vAlign w:val="bottom"/>
          </w:tcPr>
          <w:p w14:paraId="14E1BBC1"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2250" w:type="dxa"/>
          </w:tcPr>
          <w:p w14:paraId="32ECA42C"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bl>
    <w:tbl>
      <w:tblPr>
        <w:tblStyle w:val="TableGrid"/>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373AB050" w14:textId="77777777" w:rsidTr="00F56850">
        <w:tc>
          <w:tcPr>
            <w:tcW w:w="2808" w:type="dxa"/>
            <w:vAlign w:val="center"/>
          </w:tcPr>
          <w:p w14:paraId="5D6F5917" w14:textId="77777777" w:rsidR="006F7CED" w:rsidRPr="006F7CED" w:rsidRDefault="006F7CED" w:rsidP="006F7CED">
            <w:pPr>
              <w:autoSpaceDE w:val="0"/>
              <w:autoSpaceDN w:val="0"/>
              <w:adjustRightInd w:val="0"/>
              <w:jc w:val="right"/>
              <w:rPr>
                <w:rFonts w:ascii="Arial" w:eastAsia="Calibri" w:hAnsi="Arial" w:cs="Arial"/>
                <w:sz w:val="24"/>
                <w:szCs w:val="24"/>
              </w:rPr>
            </w:pPr>
          </w:p>
        </w:tc>
        <w:tc>
          <w:tcPr>
            <w:tcW w:w="1710" w:type="dxa"/>
            <w:vAlign w:val="bottom"/>
          </w:tcPr>
          <w:p w14:paraId="13B9B53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vAlign w:val="bottom"/>
          </w:tcPr>
          <w:p w14:paraId="56694A4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205477F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638A17B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43BCA60A"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r w:rsidR="006F7CED" w:rsidRPr="006F7CED" w14:paraId="206E6027" w14:textId="77777777" w:rsidTr="00F56850">
        <w:tc>
          <w:tcPr>
            <w:tcW w:w="2808" w:type="dxa"/>
            <w:vAlign w:val="center"/>
          </w:tcPr>
          <w:p w14:paraId="618ACF5E" w14:textId="77777777" w:rsidR="006F7CED" w:rsidRPr="006F7CED" w:rsidRDefault="006F7CED" w:rsidP="006F7CED">
            <w:pPr>
              <w:autoSpaceDE w:val="0"/>
              <w:autoSpaceDN w:val="0"/>
              <w:adjustRightInd w:val="0"/>
              <w:jc w:val="right"/>
              <w:rPr>
                <w:rFonts w:ascii="Arial" w:eastAsia="Calibri" w:hAnsi="Arial" w:cs="Arial"/>
                <w:sz w:val="24"/>
                <w:szCs w:val="24"/>
              </w:rPr>
            </w:pPr>
          </w:p>
        </w:tc>
        <w:tc>
          <w:tcPr>
            <w:tcW w:w="1710" w:type="dxa"/>
            <w:vAlign w:val="bottom"/>
          </w:tcPr>
          <w:p w14:paraId="25422EF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vAlign w:val="bottom"/>
          </w:tcPr>
          <w:p w14:paraId="771100E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625BFD0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7E06B30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62102528" w14:textId="77777777" w:rsidR="006F7CED" w:rsidRPr="006F7CED" w:rsidRDefault="006F7CED" w:rsidP="006F7CED">
            <w:pPr>
              <w:autoSpaceDE w:val="0"/>
              <w:autoSpaceDN w:val="0"/>
              <w:adjustRightInd w:val="0"/>
              <w:jc w:val="center"/>
              <w:rPr>
                <w:rFonts w:ascii="Arial" w:eastAsia="Calibri" w:hAnsi="Arial" w:cs="Arial"/>
                <w:b/>
                <w:bCs/>
                <w:sz w:val="24"/>
                <w:szCs w:val="24"/>
              </w:rPr>
            </w:pPr>
          </w:p>
        </w:tc>
      </w:tr>
    </w:tbl>
    <w:tbl>
      <w:tblPr>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030445B8" w14:textId="77777777" w:rsidTr="00F56850">
        <w:tc>
          <w:tcPr>
            <w:tcW w:w="2808" w:type="dxa"/>
          </w:tcPr>
          <w:p w14:paraId="456B6BDE" w14:textId="77777777" w:rsidR="006F7CED" w:rsidRPr="006F7CED" w:rsidRDefault="006F7CED" w:rsidP="006F7CED">
            <w:pPr>
              <w:autoSpaceDE w:val="0"/>
              <w:autoSpaceDN w:val="0"/>
              <w:adjustRightInd w:val="0"/>
              <w:spacing w:after="0" w:line="240" w:lineRule="auto"/>
              <w:rPr>
                <w:rFonts w:ascii="Arial" w:eastAsia="Calibri" w:hAnsi="Arial" w:cs="Arial"/>
                <w:b/>
                <w:sz w:val="24"/>
                <w:szCs w:val="24"/>
              </w:rPr>
            </w:pPr>
            <w:r w:rsidRPr="006F7CED">
              <w:rPr>
                <w:rFonts w:ascii="Arial" w:eastAsia="Calibri" w:hAnsi="Arial" w:cs="Arial"/>
                <w:b/>
                <w:sz w:val="24"/>
                <w:szCs w:val="24"/>
              </w:rPr>
              <w:t>New Mexico Bass Nation</w:t>
            </w:r>
          </w:p>
        </w:tc>
        <w:tc>
          <w:tcPr>
            <w:tcW w:w="1710" w:type="dxa"/>
            <w:vAlign w:val="bottom"/>
          </w:tcPr>
          <w:p w14:paraId="45160A3A"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170" w:type="dxa"/>
            <w:vAlign w:val="bottom"/>
          </w:tcPr>
          <w:p w14:paraId="79932018"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1C432E6F"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58591996"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6D37715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03F049FE" w14:textId="77777777" w:rsidTr="00F56850">
        <w:tc>
          <w:tcPr>
            <w:tcW w:w="2808" w:type="dxa"/>
            <w:vAlign w:val="center"/>
          </w:tcPr>
          <w:p w14:paraId="55F343FD" w14:textId="77777777" w:rsidR="006F7CED" w:rsidRPr="006F7CED" w:rsidRDefault="006F7CED" w:rsidP="006F7CED">
            <w:pPr>
              <w:autoSpaceDE w:val="0"/>
              <w:autoSpaceDN w:val="0"/>
              <w:adjustRightInd w:val="0"/>
              <w:spacing w:after="0" w:line="240" w:lineRule="auto"/>
              <w:ind w:left="360" w:hanging="360"/>
              <w:rPr>
                <w:rFonts w:ascii="Arial" w:eastAsia="Calibri" w:hAnsi="Arial" w:cs="Arial"/>
                <w:bCs/>
                <w:sz w:val="24"/>
                <w:szCs w:val="24"/>
              </w:rPr>
            </w:pPr>
            <w:r w:rsidRPr="006F7CED">
              <w:rPr>
                <w:rFonts w:ascii="Arial" w:eastAsia="Calibri" w:hAnsi="Arial" w:cs="Arial"/>
                <w:bCs/>
                <w:sz w:val="24"/>
                <w:szCs w:val="24"/>
              </w:rPr>
              <w:t xml:space="preserve">  Administrative/ </w:t>
            </w:r>
          </w:p>
          <w:p w14:paraId="708417D4" w14:textId="77777777" w:rsidR="006F7CED" w:rsidRPr="006F7CED" w:rsidRDefault="006F7CED" w:rsidP="006F7CED">
            <w:pPr>
              <w:autoSpaceDE w:val="0"/>
              <w:autoSpaceDN w:val="0"/>
              <w:adjustRightInd w:val="0"/>
              <w:spacing w:after="0" w:line="240" w:lineRule="auto"/>
              <w:ind w:left="360" w:hanging="360"/>
              <w:rPr>
                <w:rFonts w:ascii="Arial" w:eastAsia="Calibri" w:hAnsi="Arial" w:cs="Arial"/>
                <w:bCs/>
                <w:sz w:val="24"/>
                <w:szCs w:val="24"/>
              </w:rPr>
            </w:pPr>
            <w:r w:rsidRPr="006F7CED">
              <w:rPr>
                <w:rFonts w:ascii="Arial" w:eastAsia="Calibri" w:hAnsi="Arial" w:cs="Arial"/>
                <w:bCs/>
                <w:sz w:val="24"/>
                <w:szCs w:val="24"/>
              </w:rPr>
              <w:t>Technical Services</w:t>
            </w:r>
          </w:p>
        </w:tc>
        <w:tc>
          <w:tcPr>
            <w:tcW w:w="1710" w:type="dxa"/>
            <w:vAlign w:val="bottom"/>
          </w:tcPr>
          <w:p w14:paraId="1693057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1,000</w:t>
            </w:r>
          </w:p>
        </w:tc>
        <w:tc>
          <w:tcPr>
            <w:tcW w:w="1170" w:type="dxa"/>
            <w:vAlign w:val="bottom"/>
          </w:tcPr>
          <w:p w14:paraId="2145A456"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vAlign w:val="bottom"/>
          </w:tcPr>
          <w:p w14:paraId="07BE459F"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vAlign w:val="bottom"/>
          </w:tcPr>
          <w:p w14:paraId="29819817"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6BB46E17"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bl>
    <w:tbl>
      <w:tblPr>
        <w:tblStyle w:val="TableGrid"/>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68D259DD" w14:textId="77777777" w:rsidTr="00F56850">
        <w:tc>
          <w:tcPr>
            <w:tcW w:w="2808" w:type="dxa"/>
            <w:vAlign w:val="center"/>
          </w:tcPr>
          <w:p w14:paraId="34533C76" w14:textId="77777777" w:rsidR="006F7CED" w:rsidRPr="006F7CED" w:rsidRDefault="006F7CED" w:rsidP="006F7CED">
            <w:pPr>
              <w:autoSpaceDE w:val="0"/>
              <w:autoSpaceDN w:val="0"/>
              <w:adjustRightInd w:val="0"/>
              <w:ind w:left="360" w:hanging="360"/>
              <w:rPr>
                <w:rFonts w:ascii="Arial" w:eastAsia="Calibri" w:hAnsi="Arial" w:cs="Arial"/>
                <w:bCs/>
                <w:sz w:val="24"/>
                <w:szCs w:val="24"/>
              </w:rPr>
            </w:pPr>
            <w:r w:rsidRPr="006F7CED">
              <w:rPr>
                <w:rFonts w:ascii="Arial" w:eastAsia="Calibri" w:hAnsi="Arial" w:cs="Arial"/>
                <w:bCs/>
                <w:sz w:val="24"/>
                <w:szCs w:val="24"/>
              </w:rPr>
              <w:t xml:space="preserve">  Construction Costs/Materials</w:t>
            </w:r>
          </w:p>
        </w:tc>
        <w:tc>
          <w:tcPr>
            <w:tcW w:w="1710" w:type="dxa"/>
            <w:vAlign w:val="bottom"/>
          </w:tcPr>
          <w:p w14:paraId="784354A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1,000</w:t>
            </w:r>
          </w:p>
        </w:tc>
        <w:tc>
          <w:tcPr>
            <w:tcW w:w="1170" w:type="dxa"/>
            <w:vAlign w:val="bottom"/>
          </w:tcPr>
          <w:p w14:paraId="4A12958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Cash</w:t>
            </w:r>
          </w:p>
        </w:tc>
        <w:tc>
          <w:tcPr>
            <w:tcW w:w="1080" w:type="dxa"/>
            <w:vAlign w:val="bottom"/>
          </w:tcPr>
          <w:p w14:paraId="4600462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1390DAC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vAlign w:val="bottom"/>
          </w:tcPr>
          <w:p w14:paraId="3726DBF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05/2023</w:t>
            </w:r>
          </w:p>
        </w:tc>
      </w:tr>
      <w:tr w:rsidR="006F7CED" w:rsidRPr="006F7CED" w14:paraId="558B6E50" w14:textId="77777777" w:rsidTr="00F56850">
        <w:tc>
          <w:tcPr>
            <w:tcW w:w="2808" w:type="dxa"/>
            <w:vAlign w:val="center"/>
          </w:tcPr>
          <w:p w14:paraId="68CE7522"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t xml:space="preserve">  Labor (paid)</w:t>
            </w:r>
          </w:p>
        </w:tc>
        <w:tc>
          <w:tcPr>
            <w:tcW w:w="1710" w:type="dxa"/>
            <w:vAlign w:val="bottom"/>
          </w:tcPr>
          <w:p w14:paraId="5370913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4,000</w:t>
            </w:r>
          </w:p>
        </w:tc>
        <w:tc>
          <w:tcPr>
            <w:tcW w:w="1170" w:type="dxa"/>
            <w:vAlign w:val="bottom"/>
          </w:tcPr>
          <w:p w14:paraId="20809C9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vAlign w:val="bottom"/>
          </w:tcPr>
          <w:p w14:paraId="0105098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394A64D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vAlign w:val="bottom"/>
          </w:tcPr>
          <w:p w14:paraId="760C6BA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5045E6D2" w14:textId="77777777" w:rsidTr="00F56850">
        <w:tc>
          <w:tcPr>
            <w:tcW w:w="2808" w:type="dxa"/>
            <w:vAlign w:val="center"/>
          </w:tcPr>
          <w:p w14:paraId="6113E22E"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t xml:space="preserve">  Labor (volunteer)</w:t>
            </w:r>
          </w:p>
        </w:tc>
        <w:tc>
          <w:tcPr>
            <w:tcW w:w="1710" w:type="dxa"/>
            <w:vAlign w:val="bottom"/>
          </w:tcPr>
          <w:p w14:paraId="52D8E6D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6,000</w:t>
            </w:r>
          </w:p>
        </w:tc>
        <w:tc>
          <w:tcPr>
            <w:tcW w:w="1170" w:type="dxa"/>
            <w:vAlign w:val="bottom"/>
          </w:tcPr>
          <w:p w14:paraId="661D723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vAlign w:val="bottom"/>
          </w:tcPr>
          <w:p w14:paraId="12B2ADB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6BBE751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vAlign w:val="bottom"/>
          </w:tcPr>
          <w:p w14:paraId="049E844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3477F16E" w14:textId="77777777" w:rsidTr="00F56850">
        <w:tc>
          <w:tcPr>
            <w:tcW w:w="2808" w:type="dxa"/>
            <w:vAlign w:val="center"/>
          </w:tcPr>
          <w:p w14:paraId="24B4DB42" w14:textId="77777777" w:rsidR="006F7CED" w:rsidRPr="006F7CED" w:rsidRDefault="006F7CED" w:rsidP="006F7CED">
            <w:pPr>
              <w:autoSpaceDE w:val="0"/>
              <w:autoSpaceDN w:val="0"/>
              <w:adjustRightInd w:val="0"/>
              <w:rPr>
                <w:rFonts w:ascii="Arial" w:eastAsia="Calibri" w:hAnsi="Arial" w:cs="Arial"/>
                <w:bCs/>
                <w:sz w:val="24"/>
                <w:szCs w:val="24"/>
              </w:rPr>
            </w:pPr>
            <w:r w:rsidRPr="006F7CED">
              <w:rPr>
                <w:rFonts w:ascii="Arial" w:eastAsia="Calibri" w:hAnsi="Arial" w:cs="Arial"/>
                <w:bCs/>
                <w:sz w:val="24"/>
                <w:szCs w:val="24"/>
              </w:rPr>
              <w:lastRenderedPageBreak/>
              <w:t xml:space="preserve">  Miscellaneous (outreach materials) </w:t>
            </w:r>
          </w:p>
        </w:tc>
        <w:tc>
          <w:tcPr>
            <w:tcW w:w="1710" w:type="dxa"/>
            <w:vAlign w:val="bottom"/>
          </w:tcPr>
          <w:p w14:paraId="494C4C1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vAlign w:val="bottom"/>
          </w:tcPr>
          <w:p w14:paraId="0F0F00E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vAlign w:val="bottom"/>
          </w:tcPr>
          <w:p w14:paraId="4DA2071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vAlign w:val="bottom"/>
          </w:tcPr>
          <w:p w14:paraId="5BF5E1A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vAlign w:val="bottom"/>
          </w:tcPr>
          <w:p w14:paraId="02DEB2A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40BBB9D1" w14:textId="77777777" w:rsidTr="00F56850">
        <w:tc>
          <w:tcPr>
            <w:tcW w:w="2808" w:type="dxa"/>
          </w:tcPr>
          <w:p w14:paraId="7875D71C"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5BCA4F5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7B51EA4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094CE4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7BA4DA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014149E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7CF7815F" w14:textId="77777777" w:rsidTr="00F56850">
        <w:trPr>
          <w:trHeight w:val="368"/>
        </w:trPr>
        <w:tc>
          <w:tcPr>
            <w:tcW w:w="2808" w:type="dxa"/>
          </w:tcPr>
          <w:p w14:paraId="7CD45D8A" w14:textId="77777777" w:rsidR="006F7CED" w:rsidRPr="006F7CED" w:rsidRDefault="006F7CED" w:rsidP="006F7CED">
            <w:pPr>
              <w:autoSpaceDE w:val="0"/>
              <w:autoSpaceDN w:val="0"/>
              <w:adjustRightInd w:val="0"/>
              <w:rPr>
                <w:rFonts w:ascii="Arial" w:eastAsia="Calibri" w:hAnsi="Arial" w:cs="Arial"/>
                <w:b/>
                <w:bCs/>
                <w:sz w:val="24"/>
                <w:szCs w:val="24"/>
              </w:rPr>
            </w:pPr>
            <w:r w:rsidRPr="006F7CED">
              <w:rPr>
                <w:rFonts w:ascii="Arial" w:eastAsia="Calibri" w:hAnsi="Arial" w:cs="Arial"/>
                <w:b/>
                <w:bCs/>
                <w:sz w:val="24"/>
                <w:szCs w:val="24"/>
              </w:rPr>
              <w:t>Sun Country Outdoors</w:t>
            </w:r>
          </w:p>
        </w:tc>
        <w:tc>
          <w:tcPr>
            <w:tcW w:w="1710" w:type="dxa"/>
          </w:tcPr>
          <w:p w14:paraId="7A1581E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26253DA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DBC100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2C0CCB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297B5EF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bl>
    <w:tbl>
      <w:tblPr>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1382EB2F" w14:textId="77777777" w:rsidTr="00F56850">
        <w:tc>
          <w:tcPr>
            <w:tcW w:w="2808" w:type="dxa"/>
          </w:tcPr>
          <w:p w14:paraId="3E2B1093" w14:textId="77777777" w:rsidR="006F7CED" w:rsidRPr="006F7CED" w:rsidRDefault="006F7CED" w:rsidP="006F7CED">
            <w:pPr>
              <w:autoSpaceDE w:val="0"/>
              <w:autoSpaceDN w:val="0"/>
              <w:adjustRightInd w:val="0"/>
              <w:spacing w:after="0" w:line="240" w:lineRule="auto"/>
              <w:rPr>
                <w:rFonts w:ascii="Arial" w:eastAsia="Calibri" w:hAnsi="Arial" w:cs="Arial"/>
                <w:sz w:val="24"/>
                <w:szCs w:val="24"/>
              </w:rPr>
            </w:pPr>
            <w:r w:rsidRPr="006F7CED">
              <w:rPr>
                <w:rFonts w:ascii="Arial" w:eastAsia="Calibri" w:hAnsi="Arial" w:cs="Arial"/>
                <w:sz w:val="24"/>
                <w:szCs w:val="24"/>
              </w:rPr>
              <w:t xml:space="preserve">  Administrative/ Technical services</w:t>
            </w:r>
          </w:p>
        </w:tc>
        <w:tc>
          <w:tcPr>
            <w:tcW w:w="1710" w:type="dxa"/>
          </w:tcPr>
          <w:p w14:paraId="1527A302"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8,000</w:t>
            </w:r>
          </w:p>
        </w:tc>
        <w:tc>
          <w:tcPr>
            <w:tcW w:w="1170" w:type="dxa"/>
          </w:tcPr>
          <w:p w14:paraId="2CA541C5"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5AD8E55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tcPr>
          <w:p w14:paraId="4DE29B4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b/>
                <w:bCs/>
                <w:sz w:val="24"/>
                <w:szCs w:val="24"/>
              </w:rPr>
            </w:pPr>
            <w:r w:rsidRPr="006F7CED">
              <w:rPr>
                <w:rFonts w:ascii="Arial Narrow" w:eastAsia="Calibri" w:hAnsi="Arial Narrow" w:cs="Arial Narrow"/>
                <w:b/>
                <w:bCs/>
                <w:sz w:val="24"/>
                <w:szCs w:val="24"/>
              </w:rPr>
              <w:t>x</w:t>
            </w:r>
          </w:p>
        </w:tc>
        <w:tc>
          <w:tcPr>
            <w:tcW w:w="2250" w:type="dxa"/>
          </w:tcPr>
          <w:p w14:paraId="096C1C36"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b/>
                <w:bCs/>
                <w:sz w:val="24"/>
                <w:szCs w:val="24"/>
              </w:rPr>
            </w:pPr>
            <w:r w:rsidRPr="006F7CED">
              <w:rPr>
                <w:rFonts w:ascii="Arial" w:eastAsia="Calibri" w:hAnsi="Arial" w:cs="Arial"/>
                <w:b/>
                <w:bCs/>
                <w:sz w:val="24"/>
                <w:szCs w:val="24"/>
              </w:rPr>
              <w:t>06/2022 – 05/2024</w:t>
            </w:r>
          </w:p>
        </w:tc>
      </w:tr>
      <w:tr w:rsidR="006F7CED" w:rsidRPr="006F7CED" w14:paraId="7A4B3BCD" w14:textId="77777777" w:rsidTr="00F56850">
        <w:tc>
          <w:tcPr>
            <w:tcW w:w="2808" w:type="dxa"/>
          </w:tcPr>
          <w:p w14:paraId="208519F5" w14:textId="77777777" w:rsidR="006F7CED" w:rsidRPr="006F7CED" w:rsidRDefault="006F7CED" w:rsidP="006F7CED">
            <w:pPr>
              <w:autoSpaceDE w:val="0"/>
              <w:autoSpaceDN w:val="0"/>
              <w:adjustRightInd w:val="0"/>
              <w:spacing w:after="0" w:line="240" w:lineRule="auto"/>
              <w:rPr>
                <w:rFonts w:ascii="Arial" w:eastAsia="Calibri" w:hAnsi="Arial" w:cs="Arial"/>
                <w:sz w:val="24"/>
                <w:szCs w:val="24"/>
              </w:rPr>
            </w:pPr>
            <w:r w:rsidRPr="006F7CED">
              <w:rPr>
                <w:rFonts w:ascii="Arial" w:eastAsia="Calibri" w:hAnsi="Arial" w:cs="Arial"/>
                <w:sz w:val="24"/>
                <w:szCs w:val="24"/>
              </w:rPr>
              <w:t xml:space="preserve">  Construction Costs/Materials</w:t>
            </w:r>
          </w:p>
        </w:tc>
        <w:tc>
          <w:tcPr>
            <w:tcW w:w="1710" w:type="dxa"/>
          </w:tcPr>
          <w:p w14:paraId="2D41821B"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p w14:paraId="4528FED4"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tcPr>
          <w:p w14:paraId="50C4ED9F"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p w14:paraId="2DDCC81A"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r w:rsidRPr="006F7CED">
              <w:rPr>
                <w:rFonts w:ascii="Arial Narrow" w:eastAsia="Calibri" w:hAnsi="Arial Narrow" w:cs="Arial Narrow"/>
                <w:sz w:val="24"/>
                <w:szCs w:val="24"/>
              </w:rPr>
              <w:t>Cash</w:t>
            </w:r>
          </w:p>
        </w:tc>
        <w:tc>
          <w:tcPr>
            <w:tcW w:w="1080" w:type="dxa"/>
          </w:tcPr>
          <w:p w14:paraId="09F5510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sz w:val="24"/>
                <w:szCs w:val="24"/>
              </w:rPr>
            </w:pPr>
          </w:p>
        </w:tc>
        <w:tc>
          <w:tcPr>
            <w:tcW w:w="1080" w:type="dxa"/>
          </w:tcPr>
          <w:p w14:paraId="2332739A"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b/>
                <w:bCs/>
                <w:sz w:val="24"/>
                <w:szCs w:val="24"/>
              </w:rPr>
            </w:pPr>
            <w:r w:rsidRPr="006F7CED">
              <w:rPr>
                <w:rFonts w:ascii="Arial Narrow" w:eastAsia="Calibri" w:hAnsi="Arial Narrow" w:cs="Arial Narrow"/>
                <w:b/>
                <w:bCs/>
                <w:sz w:val="24"/>
                <w:szCs w:val="24"/>
              </w:rPr>
              <w:t>x</w:t>
            </w:r>
          </w:p>
        </w:tc>
        <w:tc>
          <w:tcPr>
            <w:tcW w:w="2250" w:type="dxa"/>
          </w:tcPr>
          <w:p w14:paraId="6189B0A9" w14:textId="77777777" w:rsidR="006F7CED" w:rsidRPr="006F7CED" w:rsidRDefault="006F7CED" w:rsidP="006F7CED">
            <w:pPr>
              <w:autoSpaceDE w:val="0"/>
              <w:autoSpaceDN w:val="0"/>
              <w:adjustRightInd w:val="0"/>
              <w:spacing w:after="0" w:line="240" w:lineRule="auto"/>
              <w:jc w:val="center"/>
              <w:rPr>
                <w:rFonts w:ascii="Arial Narrow" w:eastAsia="Calibri" w:hAnsi="Arial Narrow" w:cs="Arial Narrow"/>
                <w:b/>
                <w:bCs/>
                <w:sz w:val="24"/>
                <w:szCs w:val="24"/>
              </w:rPr>
            </w:pPr>
            <w:r w:rsidRPr="006F7CED">
              <w:rPr>
                <w:rFonts w:ascii="Arial" w:eastAsia="Calibri" w:hAnsi="Arial" w:cs="Arial"/>
                <w:b/>
                <w:bCs/>
                <w:sz w:val="24"/>
                <w:szCs w:val="24"/>
              </w:rPr>
              <w:t>06/2022 – 05/2024</w:t>
            </w:r>
          </w:p>
        </w:tc>
      </w:tr>
    </w:tbl>
    <w:tbl>
      <w:tblPr>
        <w:tblStyle w:val="TableGrid"/>
        <w:tblW w:w="10098" w:type="dxa"/>
        <w:tblLayout w:type="fixed"/>
        <w:tblLook w:val="04A0" w:firstRow="1" w:lastRow="0" w:firstColumn="1" w:lastColumn="0" w:noHBand="0" w:noVBand="1"/>
      </w:tblPr>
      <w:tblGrid>
        <w:gridCol w:w="2808"/>
        <w:gridCol w:w="1710"/>
        <w:gridCol w:w="1170"/>
        <w:gridCol w:w="1080"/>
        <w:gridCol w:w="1080"/>
        <w:gridCol w:w="2250"/>
      </w:tblGrid>
      <w:tr w:rsidR="006F7CED" w:rsidRPr="006F7CED" w14:paraId="7BE74CC4" w14:textId="77777777" w:rsidTr="00F56850">
        <w:tc>
          <w:tcPr>
            <w:tcW w:w="2808" w:type="dxa"/>
          </w:tcPr>
          <w:p w14:paraId="334223B4"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(paid)/contracts</w:t>
            </w:r>
          </w:p>
        </w:tc>
        <w:tc>
          <w:tcPr>
            <w:tcW w:w="1710" w:type="dxa"/>
          </w:tcPr>
          <w:p w14:paraId="0B60908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4,000</w:t>
            </w:r>
          </w:p>
        </w:tc>
        <w:tc>
          <w:tcPr>
            <w:tcW w:w="1170" w:type="dxa"/>
          </w:tcPr>
          <w:p w14:paraId="1295403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02CE630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2B957C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5B6990D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4797B0A2" w14:textId="77777777" w:rsidTr="00F56850">
        <w:tc>
          <w:tcPr>
            <w:tcW w:w="2808" w:type="dxa"/>
          </w:tcPr>
          <w:p w14:paraId="7378FD47"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(volunteer)</w:t>
            </w:r>
          </w:p>
        </w:tc>
        <w:tc>
          <w:tcPr>
            <w:tcW w:w="1710" w:type="dxa"/>
          </w:tcPr>
          <w:p w14:paraId="0399733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30E610D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0522199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083BD8B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7AF5ED2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42E5A603" w14:textId="77777777" w:rsidTr="00F56850">
        <w:tc>
          <w:tcPr>
            <w:tcW w:w="2808" w:type="dxa"/>
          </w:tcPr>
          <w:p w14:paraId="21600B00"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Miscellaneous (outreach materials) </w:t>
            </w:r>
          </w:p>
        </w:tc>
        <w:tc>
          <w:tcPr>
            <w:tcW w:w="1710" w:type="dxa"/>
          </w:tcPr>
          <w:p w14:paraId="7C92B1C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22BBE52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tcPr>
          <w:p w14:paraId="1D5307B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155C160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08C5F1D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CDCBDF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2B71AC2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02/2020-06/2024</w:t>
            </w:r>
          </w:p>
        </w:tc>
      </w:tr>
      <w:tr w:rsidR="006F7CED" w:rsidRPr="006F7CED" w14:paraId="132340E1" w14:textId="77777777" w:rsidTr="00F56850">
        <w:tc>
          <w:tcPr>
            <w:tcW w:w="2808" w:type="dxa"/>
          </w:tcPr>
          <w:p w14:paraId="7F1E9F1F"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Miscellaneous (website/social media)</w:t>
            </w:r>
          </w:p>
        </w:tc>
        <w:tc>
          <w:tcPr>
            <w:tcW w:w="1710" w:type="dxa"/>
          </w:tcPr>
          <w:p w14:paraId="54CB66E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tcPr>
          <w:p w14:paraId="1A3711C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4DB17D5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D227D7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1F336E8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throughout</w:t>
            </w:r>
          </w:p>
        </w:tc>
      </w:tr>
      <w:tr w:rsidR="006F7CED" w:rsidRPr="006F7CED" w14:paraId="31317700" w14:textId="77777777" w:rsidTr="00F56850">
        <w:tc>
          <w:tcPr>
            <w:tcW w:w="2808" w:type="dxa"/>
          </w:tcPr>
          <w:p w14:paraId="4A7CAE70"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2C3CC91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32FB5F5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086046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6063647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6012180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70D33A22" w14:textId="77777777" w:rsidTr="00F56850">
        <w:trPr>
          <w:trHeight w:val="512"/>
        </w:trPr>
        <w:tc>
          <w:tcPr>
            <w:tcW w:w="2808" w:type="dxa"/>
          </w:tcPr>
          <w:p w14:paraId="51AF1164" w14:textId="77777777" w:rsidR="006F7CED" w:rsidRPr="006F7CED" w:rsidRDefault="006F7CED" w:rsidP="006F7CED">
            <w:pPr>
              <w:autoSpaceDE w:val="0"/>
              <w:autoSpaceDN w:val="0"/>
              <w:adjustRightInd w:val="0"/>
              <w:rPr>
                <w:rFonts w:ascii="Arial" w:eastAsia="Calibri" w:hAnsi="Arial" w:cs="Arial"/>
                <w:b/>
                <w:bCs/>
                <w:sz w:val="24"/>
                <w:szCs w:val="24"/>
              </w:rPr>
            </w:pPr>
            <w:bookmarkStart w:id="0" w:name="_Hlk70671798"/>
            <w:r w:rsidRPr="006F7CED">
              <w:rPr>
                <w:rFonts w:ascii="Arial" w:eastAsia="Calibri" w:hAnsi="Arial" w:cs="Arial"/>
                <w:b/>
                <w:bCs/>
                <w:sz w:val="24"/>
                <w:szCs w:val="24"/>
              </w:rPr>
              <w:t>Rinker Materials</w:t>
            </w:r>
          </w:p>
        </w:tc>
        <w:tc>
          <w:tcPr>
            <w:tcW w:w="1710" w:type="dxa"/>
          </w:tcPr>
          <w:p w14:paraId="443B13B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29709DB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605F327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F20204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4E821E5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277FC541" w14:textId="77777777" w:rsidTr="00F56850">
        <w:tc>
          <w:tcPr>
            <w:tcW w:w="2808" w:type="dxa"/>
          </w:tcPr>
          <w:p w14:paraId="726A2994"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Administrative/ Technical services</w:t>
            </w:r>
          </w:p>
        </w:tc>
        <w:tc>
          <w:tcPr>
            <w:tcW w:w="1710" w:type="dxa"/>
          </w:tcPr>
          <w:p w14:paraId="6DC9FD1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78FF2B9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038A17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797291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0D0F857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2D60C21A" w14:textId="77777777" w:rsidTr="00F56850">
        <w:tc>
          <w:tcPr>
            <w:tcW w:w="2808" w:type="dxa"/>
          </w:tcPr>
          <w:p w14:paraId="6BBF09BB"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Construction Costs/Materials</w:t>
            </w:r>
          </w:p>
        </w:tc>
        <w:tc>
          <w:tcPr>
            <w:tcW w:w="1710" w:type="dxa"/>
          </w:tcPr>
          <w:p w14:paraId="1AE530D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658F5CC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5,000</w:t>
            </w:r>
          </w:p>
        </w:tc>
        <w:tc>
          <w:tcPr>
            <w:tcW w:w="1170" w:type="dxa"/>
          </w:tcPr>
          <w:p w14:paraId="47E732B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0B92141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7E1A70C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57647C3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44FF588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12F3EC2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32B6E44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373551E2" w14:textId="77777777" w:rsidTr="00F56850">
        <w:tc>
          <w:tcPr>
            <w:tcW w:w="2808" w:type="dxa"/>
          </w:tcPr>
          <w:p w14:paraId="74032367"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(paid)</w:t>
            </w:r>
          </w:p>
        </w:tc>
        <w:tc>
          <w:tcPr>
            <w:tcW w:w="1710" w:type="dxa"/>
          </w:tcPr>
          <w:p w14:paraId="37721CF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2FCDA44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F23A68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5B99E5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0CFBE96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4C1B3C2C" w14:textId="77777777" w:rsidTr="00F56850">
        <w:tc>
          <w:tcPr>
            <w:tcW w:w="2808" w:type="dxa"/>
          </w:tcPr>
          <w:p w14:paraId="1393198E"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(volunteer)</w:t>
            </w:r>
          </w:p>
        </w:tc>
        <w:tc>
          <w:tcPr>
            <w:tcW w:w="1710" w:type="dxa"/>
          </w:tcPr>
          <w:p w14:paraId="0D4816E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21A29BB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63C9D7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0E728E5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5BCC6A6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706F7B23" w14:textId="77777777" w:rsidTr="00F56850">
        <w:tc>
          <w:tcPr>
            <w:tcW w:w="2808" w:type="dxa"/>
          </w:tcPr>
          <w:p w14:paraId="4BE051C1"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Miscellaneous (outreach materials)</w:t>
            </w:r>
          </w:p>
        </w:tc>
        <w:tc>
          <w:tcPr>
            <w:tcW w:w="1710" w:type="dxa"/>
          </w:tcPr>
          <w:p w14:paraId="77AD36E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4B20E57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80F9EB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A4954F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0A4E145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30F38558" w14:textId="77777777" w:rsidTr="00F56850">
        <w:tc>
          <w:tcPr>
            <w:tcW w:w="2808" w:type="dxa"/>
          </w:tcPr>
          <w:p w14:paraId="7FD3E1A0"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7E83B75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1E1CE34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554761C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E7EBA0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4EB2805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116AF33F" w14:textId="77777777" w:rsidTr="00F56850">
        <w:trPr>
          <w:trHeight w:val="512"/>
        </w:trPr>
        <w:tc>
          <w:tcPr>
            <w:tcW w:w="2808" w:type="dxa"/>
          </w:tcPr>
          <w:p w14:paraId="094F49BA" w14:textId="77777777" w:rsidR="006F7CED" w:rsidRPr="006F7CED" w:rsidRDefault="006F7CED" w:rsidP="006F7CED">
            <w:pPr>
              <w:autoSpaceDE w:val="0"/>
              <w:autoSpaceDN w:val="0"/>
              <w:adjustRightInd w:val="0"/>
              <w:rPr>
                <w:rFonts w:ascii="Arial" w:eastAsia="Calibri" w:hAnsi="Arial" w:cs="Arial"/>
                <w:b/>
                <w:bCs/>
                <w:sz w:val="24"/>
                <w:szCs w:val="24"/>
              </w:rPr>
            </w:pPr>
            <w:r w:rsidRPr="006F7CED">
              <w:rPr>
                <w:rFonts w:ascii="Arial" w:eastAsia="Calibri" w:hAnsi="Arial" w:cs="Arial"/>
                <w:b/>
                <w:bCs/>
                <w:sz w:val="24"/>
                <w:szCs w:val="24"/>
              </w:rPr>
              <w:t>Jaynes Construction/NM Carpenters Union</w:t>
            </w:r>
          </w:p>
        </w:tc>
        <w:tc>
          <w:tcPr>
            <w:tcW w:w="1710" w:type="dxa"/>
          </w:tcPr>
          <w:p w14:paraId="41CC265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4FE85D5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0514B6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69C6EA9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0F2173F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3B7EA8BA" w14:textId="77777777" w:rsidTr="00F56850">
        <w:tc>
          <w:tcPr>
            <w:tcW w:w="2808" w:type="dxa"/>
          </w:tcPr>
          <w:p w14:paraId="4F027EEB"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Administrative/ Technical services</w:t>
            </w:r>
          </w:p>
        </w:tc>
        <w:tc>
          <w:tcPr>
            <w:tcW w:w="1710" w:type="dxa"/>
          </w:tcPr>
          <w:p w14:paraId="2DCBDEB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012B775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B8EC15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E9BF3E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2FE9E83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56037467" w14:textId="77777777" w:rsidTr="00F56850">
        <w:tc>
          <w:tcPr>
            <w:tcW w:w="2808" w:type="dxa"/>
          </w:tcPr>
          <w:p w14:paraId="051BAF21"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Construction Costs/Materials</w:t>
            </w:r>
          </w:p>
        </w:tc>
        <w:tc>
          <w:tcPr>
            <w:tcW w:w="1710" w:type="dxa"/>
          </w:tcPr>
          <w:p w14:paraId="121A4A6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15A3FFF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15,000</w:t>
            </w:r>
          </w:p>
        </w:tc>
        <w:tc>
          <w:tcPr>
            <w:tcW w:w="1170" w:type="dxa"/>
          </w:tcPr>
          <w:p w14:paraId="4FA0992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5F212E6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16FD5A0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07415D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5075A0C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4BA5F8C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p w14:paraId="394638F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7BF53CB2" w14:textId="77777777" w:rsidTr="00F56850">
        <w:tc>
          <w:tcPr>
            <w:tcW w:w="2808" w:type="dxa"/>
          </w:tcPr>
          <w:p w14:paraId="5D95811D"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(paid)</w:t>
            </w:r>
          </w:p>
        </w:tc>
        <w:tc>
          <w:tcPr>
            <w:tcW w:w="1710" w:type="dxa"/>
          </w:tcPr>
          <w:p w14:paraId="4B870C6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16F2ACB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6D8F39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C07005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33A5D55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7F1E6DB9" w14:textId="77777777" w:rsidTr="00F56850">
        <w:tc>
          <w:tcPr>
            <w:tcW w:w="2808" w:type="dxa"/>
          </w:tcPr>
          <w:p w14:paraId="0A266251"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(volunteer)</w:t>
            </w:r>
          </w:p>
        </w:tc>
        <w:tc>
          <w:tcPr>
            <w:tcW w:w="1710" w:type="dxa"/>
          </w:tcPr>
          <w:p w14:paraId="7D96756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6000</w:t>
            </w:r>
          </w:p>
        </w:tc>
        <w:tc>
          <w:tcPr>
            <w:tcW w:w="1170" w:type="dxa"/>
          </w:tcPr>
          <w:p w14:paraId="102297D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1A278ED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A9F740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5232BA3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21C02D61" w14:textId="77777777" w:rsidTr="00F56850">
        <w:tc>
          <w:tcPr>
            <w:tcW w:w="2808" w:type="dxa"/>
          </w:tcPr>
          <w:p w14:paraId="4D6456AE"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Miscellaneous (meals/water/safety)</w:t>
            </w:r>
          </w:p>
        </w:tc>
        <w:tc>
          <w:tcPr>
            <w:tcW w:w="1710" w:type="dxa"/>
          </w:tcPr>
          <w:p w14:paraId="1D5E307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1000</w:t>
            </w:r>
          </w:p>
        </w:tc>
        <w:tc>
          <w:tcPr>
            <w:tcW w:w="1170" w:type="dxa"/>
          </w:tcPr>
          <w:p w14:paraId="41755A1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4E0DBB3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FD3C97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7AE441E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02/2020-06/2024</w:t>
            </w:r>
          </w:p>
        </w:tc>
      </w:tr>
      <w:bookmarkEnd w:id="0"/>
      <w:tr w:rsidR="006F7CED" w:rsidRPr="006F7CED" w14:paraId="3879ED36" w14:textId="77777777" w:rsidTr="00F56850">
        <w:tc>
          <w:tcPr>
            <w:tcW w:w="2808" w:type="dxa"/>
          </w:tcPr>
          <w:p w14:paraId="6499B794"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7824A4B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30CF2B2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6B6BBE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B534CC1"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45B47F0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48D2355C" w14:textId="77777777" w:rsidTr="00F56850">
        <w:trPr>
          <w:trHeight w:val="620"/>
        </w:trPr>
        <w:tc>
          <w:tcPr>
            <w:tcW w:w="2808" w:type="dxa"/>
          </w:tcPr>
          <w:p w14:paraId="388DF6E7" w14:textId="77777777" w:rsidR="006F7CED" w:rsidRPr="006F7CED" w:rsidRDefault="006F7CED" w:rsidP="006F7CED">
            <w:pPr>
              <w:autoSpaceDE w:val="0"/>
              <w:autoSpaceDN w:val="0"/>
              <w:adjustRightInd w:val="0"/>
              <w:rPr>
                <w:rFonts w:ascii="Arial" w:eastAsia="Calibri" w:hAnsi="Arial" w:cs="Arial"/>
                <w:b/>
                <w:bCs/>
                <w:sz w:val="24"/>
                <w:szCs w:val="24"/>
              </w:rPr>
            </w:pPr>
            <w:r w:rsidRPr="006F7CED">
              <w:rPr>
                <w:rFonts w:ascii="Arial" w:eastAsia="Calibri" w:hAnsi="Arial" w:cs="Arial"/>
                <w:b/>
                <w:bCs/>
                <w:sz w:val="24"/>
                <w:szCs w:val="24"/>
              </w:rPr>
              <w:t>New Mexico Wildlife Federation</w:t>
            </w:r>
          </w:p>
        </w:tc>
        <w:tc>
          <w:tcPr>
            <w:tcW w:w="1710" w:type="dxa"/>
          </w:tcPr>
          <w:p w14:paraId="3945BDE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43942E4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26C012F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1A457E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08CD58B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6537A79A" w14:textId="77777777" w:rsidTr="00F56850">
        <w:tc>
          <w:tcPr>
            <w:tcW w:w="2808" w:type="dxa"/>
          </w:tcPr>
          <w:p w14:paraId="4355D713"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Administrative/ Technical services</w:t>
            </w:r>
          </w:p>
        </w:tc>
        <w:tc>
          <w:tcPr>
            <w:tcW w:w="1710" w:type="dxa"/>
          </w:tcPr>
          <w:p w14:paraId="4F28C6C6"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6A5E6FB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3F0E539"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0B968D7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29BD7B8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675896D6" w14:textId="77777777" w:rsidTr="00F56850">
        <w:tc>
          <w:tcPr>
            <w:tcW w:w="2808" w:type="dxa"/>
          </w:tcPr>
          <w:p w14:paraId="2325B170"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Construction Costs/Materials</w:t>
            </w:r>
          </w:p>
        </w:tc>
        <w:tc>
          <w:tcPr>
            <w:tcW w:w="1710" w:type="dxa"/>
          </w:tcPr>
          <w:p w14:paraId="7814DE2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539AFDB8"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C04526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CD971F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4CF4D33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448E0BF0" w14:textId="77777777" w:rsidTr="00F56850">
        <w:tc>
          <w:tcPr>
            <w:tcW w:w="2808" w:type="dxa"/>
          </w:tcPr>
          <w:p w14:paraId="4C9F7B1D"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Labor (paid)</w:t>
            </w:r>
          </w:p>
        </w:tc>
        <w:tc>
          <w:tcPr>
            <w:tcW w:w="1710" w:type="dxa"/>
          </w:tcPr>
          <w:p w14:paraId="1D42EC8A"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2B793E4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655702F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561950B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2439480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096ED71F" w14:textId="77777777" w:rsidTr="00F56850">
        <w:tc>
          <w:tcPr>
            <w:tcW w:w="2808" w:type="dxa"/>
          </w:tcPr>
          <w:p w14:paraId="186CE1A3"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lastRenderedPageBreak/>
              <w:t xml:space="preserve">  Labor (volunteer)</w:t>
            </w:r>
          </w:p>
        </w:tc>
        <w:tc>
          <w:tcPr>
            <w:tcW w:w="1710" w:type="dxa"/>
          </w:tcPr>
          <w:p w14:paraId="2418EFD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3000</w:t>
            </w:r>
          </w:p>
        </w:tc>
        <w:tc>
          <w:tcPr>
            <w:tcW w:w="1170" w:type="dxa"/>
          </w:tcPr>
          <w:p w14:paraId="6BB541A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23A5636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1AE2A93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0481FA6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63D551A0" w14:textId="77777777" w:rsidTr="00F56850">
        <w:tc>
          <w:tcPr>
            <w:tcW w:w="2808" w:type="dxa"/>
          </w:tcPr>
          <w:p w14:paraId="7C3F741C" w14:textId="77777777" w:rsidR="006F7CED" w:rsidRPr="006F7CED" w:rsidRDefault="006F7CED" w:rsidP="006F7CED">
            <w:pPr>
              <w:autoSpaceDE w:val="0"/>
              <w:autoSpaceDN w:val="0"/>
              <w:adjustRightInd w:val="0"/>
              <w:rPr>
                <w:rFonts w:ascii="Arial" w:eastAsia="Calibri" w:hAnsi="Arial" w:cs="Arial"/>
                <w:sz w:val="24"/>
                <w:szCs w:val="24"/>
              </w:rPr>
            </w:pPr>
            <w:r w:rsidRPr="006F7CED">
              <w:rPr>
                <w:rFonts w:ascii="Arial" w:eastAsia="Calibri" w:hAnsi="Arial" w:cs="Arial"/>
                <w:sz w:val="24"/>
                <w:szCs w:val="24"/>
              </w:rPr>
              <w:t xml:space="preserve">  Miscellaneous (outreach materials)</w:t>
            </w:r>
          </w:p>
        </w:tc>
        <w:tc>
          <w:tcPr>
            <w:tcW w:w="1710" w:type="dxa"/>
          </w:tcPr>
          <w:p w14:paraId="29564AB0"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2000</w:t>
            </w:r>
          </w:p>
        </w:tc>
        <w:tc>
          <w:tcPr>
            <w:tcW w:w="1170" w:type="dxa"/>
          </w:tcPr>
          <w:p w14:paraId="6E7C06C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In-kind</w:t>
            </w:r>
          </w:p>
        </w:tc>
        <w:tc>
          <w:tcPr>
            <w:tcW w:w="1080" w:type="dxa"/>
          </w:tcPr>
          <w:p w14:paraId="271D972E"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53D75E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x</w:t>
            </w:r>
          </w:p>
        </w:tc>
        <w:tc>
          <w:tcPr>
            <w:tcW w:w="2250" w:type="dxa"/>
          </w:tcPr>
          <w:p w14:paraId="11E0457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r w:rsidR="006F7CED" w:rsidRPr="006F7CED" w14:paraId="29C33E1F" w14:textId="77777777" w:rsidTr="00F56850">
        <w:tc>
          <w:tcPr>
            <w:tcW w:w="2808" w:type="dxa"/>
          </w:tcPr>
          <w:p w14:paraId="09A942D7"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3D75F22B"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70D8411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33454D7F"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04BAC1A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0BA3E63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656F77CC" w14:textId="77777777" w:rsidTr="00F56850">
        <w:tc>
          <w:tcPr>
            <w:tcW w:w="2808" w:type="dxa"/>
          </w:tcPr>
          <w:p w14:paraId="4232EDF3" w14:textId="77777777" w:rsidR="006F7CED" w:rsidRPr="006F7CED" w:rsidRDefault="006F7CED" w:rsidP="006F7CED">
            <w:pPr>
              <w:autoSpaceDE w:val="0"/>
              <w:autoSpaceDN w:val="0"/>
              <w:adjustRightInd w:val="0"/>
              <w:rPr>
                <w:rFonts w:ascii="Arial" w:eastAsia="Calibri" w:hAnsi="Arial" w:cs="Arial"/>
                <w:sz w:val="24"/>
                <w:szCs w:val="24"/>
              </w:rPr>
            </w:pPr>
          </w:p>
        </w:tc>
        <w:tc>
          <w:tcPr>
            <w:tcW w:w="1710" w:type="dxa"/>
          </w:tcPr>
          <w:p w14:paraId="36DF5014"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170" w:type="dxa"/>
          </w:tcPr>
          <w:p w14:paraId="300FF01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6E79D673"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5324F9E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4C940422"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r>
      <w:tr w:rsidR="006F7CED" w:rsidRPr="006F7CED" w14:paraId="5EBC9249" w14:textId="77777777" w:rsidTr="00F56850">
        <w:tc>
          <w:tcPr>
            <w:tcW w:w="2808" w:type="dxa"/>
          </w:tcPr>
          <w:p w14:paraId="0053B916" w14:textId="77777777" w:rsidR="006F7CED" w:rsidRPr="006F7CED" w:rsidRDefault="006F7CED" w:rsidP="006F7CED">
            <w:pPr>
              <w:autoSpaceDE w:val="0"/>
              <w:autoSpaceDN w:val="0"/>
              <w:adjustRightInd w:val="0"/>
              <w:rPr>
                <w:rFonts w:ascii="Arial" w:eastAsia="Calibri" w:hAnsi="Arial" w:cs="Arial"/>
                <w:b/>
                <w:sz w:val="24"/>
                <w:szCs w:val="24"/>
              </w:rPr>
            </w:pPr>
            <w:r w:rsidRPr="006F7CED">
              <w:rPr>
                <w:rFonts w:ascii="Arial" w:eastAsia="Calibri" w:hAnsi="Arial" w:cs="Arial"/>
                <w:b/>
                <w:sz w:val="24"/>
                <w:szCs w:val="24"/>
              </w:rPr>
              <w:t>Total Direct Costs</w:t>
            </w:r>
          </w:p>
        </w:tc>
        <w:tc>
          <w:tcPr>
            <w:tcW w:w="1710" w:type="dxa"/>
          </w:tcPr>
          <w:p w14:paraId="26F02AA7"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Narrow" w:eastAsia="Calibri" w:hAnsi="Arial Narrow" w:cs="Arial Narrow"/>
                <w:sz w:val="24"/>
                <w:szCs w:val="24"/>
              </w:rPr>
              <w:t>$160,000</w:t>
            </w:r>
          </w:p>
        </w:tc>
        <w:tc>
          <w:tcPr>
            <w:tcW w:w="1170" w:type="dxa"/>
          </w:tcPr>
          <w:p w14:paraId="66A1223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4EAA35CD"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1080" w:type="dxa"/>
          </w:tcPr>
          <w:p w14:paraId="72DEDE8C"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p>
        </w:tc>
        <w:tc>
          <w:tcPr>
            <w:tcW w:w="2250" w:type="dxa"/>
          </w:tcPr>
          <w:p w14:paraId="6B0CA255" w14:textId="77777777" w:rsidR="006F7CED" w:rsidRPr="006F7CED" w:rsidRDefault="006F7CED" w:rsidP="006F7CED">
            <w:pPr>
              <w:autoSpaceDE w:val="0"/>
              <w:autoSpaceDN w:val="0"/>
              <w:adjustRightInd w:val="0"/>
              <w:jc w:val="center"/>
              <w:rPr>
                <w:rFonts w:ascii="Arial Narrow" w:eastAsia="Calibri" w:hAnsi="Arial Narrow" w:cs="Arial Narrow"/>
                <w:sz w:val="24"/>
                <w:szCs w:val="24"/>
              </w:rPr>
            </w:pPr>
            <w:r w:rsidRPr="006F7CED">
              <w:rPr>
                <w:rFonts w:ascii="Arial" w:eastAsia="Calibri" w:hAnsi="Arial" w:cs="Arial"/>
                <w:b/>
                <w:bCs/>
                <w:sz w:val="24"/>
                <w:szCs w:val="24"/>
              </w:rPr>
              <w:t>06/2022 – 05/2024</w:t>
            </w:r>
          </w:p>
        </w:tc>
      </w:tr>
    </w:tbl>
    <w:p w14:paraId="0344DAA8" w14:textId="77777777" w:rsidR="006F7CED" w:rsidRPr="006F7CED" w:rsidRDefault="006F7CED" w:rsidP="006F7CED">
      <w:pPr>
        <w:spacing w:after="0" w:line="276" w:lineRule="auto"/>
        <w:rPr>
          <w:rFonts w:ascii="Times New Roman" w:eastAsia="Calibri" w:hAnsi="Times New Roman" w:cs="Times New Roman"/>
          <w:sz w:val="24"/>
        </w:rPr>
      </w:pPr>
      <w:r w:rsidRPr="006F7CED">
        <w:rPr>
          <w:rFonts w:ascii="Times New Roman" w:eastAsia="Calibri" w:hAnsi="Times New Roman" w:cs="Times New Roman"/>
          <w:sz w:val="24"/>
        </w:rPr>
        <w:t>*Volunteer labor calculated at $10/</w:t>
      </w:r>
      <w:proofErr w:type="spellStart"/>
      <w:r w:rsidRPr="006F7CED">
        <w:rPr>
          <w:rFonts w:ascii="Times New Roman" w:eastAsia="Calibri" w:hAnsi="Times New Roman" w:cs="Times New Roman"/>
          <w:sz w:val="24"/>
        </w:rPr>
        <w:t>hr</w:t>
      </w:r>
      <w:proofErr w:type="spellEnd"/>
      <w:r w:rsidRPr="006F7CED">
        <w:rPr>
          <w:rFonts w:ascii="Times New Roman" w:eastAsia="Calibri" w:hAnsi="Times New Roman" w:cs="Times New Roman"/>
          <w:sz w:val="24"/>
        </w:rPr>
        <w:t xml:space="preserve"> for age 16 and under; $18/</w:t>
      </w:r>
      <w:proofErr w:type="spellStart"/>
      <w:r w:rsidRPr="006F7CED">
        <w:rPr>
          <w:rFonts w:ascii="Times New Roman" w:eastAsia="Calibri" w:hAnsi="Times New Roman" w:cs="Times New Roman"/>
          <w:sz w:val="24"/>
        </w:rPr>
        <w:t>hr</w:t>
      </w:r>
      <w:proofErr w:type="spellEnd"/>
      <w:r w:rsidRPr="006F7CED">
        <w:rPr>
          <w:rFonts w:ascii="Times New Roman" w:eastAsia="Calibri" w:hAnsi="Times New Roman" w:cs="Times New Roman"/>
          <w:sz w:val="24"/>
        </w:rPr>
        <w:t xml:space="preserve"> for other volunteers; agency staff labor rates @ $24/</w:t>
      </w:r>
      <w:proofErr w:type="spellStart"/>
      <w:r w:rsidRPr="006F7CED">
        <w:rPr>
          <w:rFonts w:ascii="Times New Roman" w:eastAsia="Calibri" w:hAnsi="Times New Roman" w:cs="Times New Roman"/>
          <w:sz w:val="24"/>
        </w:rPr>
        <w:t>hr</w:t>
      </w:r>
      <w:proofErr w:type="spellEnd"/>
    </w:p>
    <w:p w14:paraId="0385143C" w14:textId="77777777" w:rsidR="006F7CED" w:rsidRPr="006F7CED" w:rsidRDefault="006F7CED" w:rsidP="006F7CED">
      <w:pPr>
        <w:spacing w:after="0" w:line="276" w:lineRule="auto"/>
        <w:rPr>
          <w:rFonts w:ascii="Times New Roman" w:eastAsia="Calibri" w:hAnsi="Times New Roman" w:cs="Times New Roman"/>
          <w:sz w:val="24"/>
        </w:rPr>
      </w:pPr>
    </w:p>
    <w:p w14:paraId="2365F3EE" w14:textId="77777777" w:rsidR="006F7CED" w:rsidRPr="006F7CED" w:rsidRDefault="006F7CED" w:rsidP="006F7CED">
      <w:pPr>
        <w:spacing w:after="0" w:line="276" w:lineRule="auto"/>
        <w:rPr>
          <w:rFonts w:ascii="Times New Roman" w:eastAsia="Calibri" w:hAnsi="Times New Roman" w:cs="Times New Roman"/>
          <w:sz w:val="24"/>
        </w:rPr>
      </w:pPr>
      <w:r w:rsidRPr="006F7CED">
        <w:rPr>
          <w:rFonts w:ascii="Times New Roman" w:eastAsia="Calibri" w:hAnsi="Times New Roman" w:cs="Times New Roman"/>
          <w:b/>
          <w:bCs/>
          <w:sz w:val="24"/>
        </w:rPr>
        <w:t>Budget Narrative:</w:t>
      </w:r>
    </w:p>
    <w:p w14:paraId="194BA96D" w14:textId="77777777" w:rsidR="006F7CED" w:rsidRPr="006F7CED" w:rsidRDefault="006F7CED" w:rsidP="006F7CED">
      <w:pPr>
        <w:spacing w:after="0" w:line="276" w:lineRule="auto"/>
        <w:ind w:left="360"/>
        <w:rPr>
          <w:rFonts w:ascii="Times New Roman" w:eastAsia="Calibri" w:hAnsi="Times New Roman" w:cs="Times New Roman"/>
          <w:sz w:val="24"/>
        </w:rPr>
      </w:pPr>
      <w:r w:rsidRPr="006F7CED">
        <w:rPr>
          <w:rFonts w:ascii="Times New Roman" w:eastAsia="Calibri" w:hAnsi="Times New Roman" w:cs="Times New Roman"/>
          <w:sz w:val="24"/>
        </w:rPr>
        <w:t>All RFHP grant funds for the Cochiti Lake Aquatic Habitat Enhancement Project will be used for artificial fish habitat project DIY construction materials, commercially available fish habitats, seed, nursery production equipment, plant enclosures, and equipment necessary to place or monitor fish habitat from the lake habitat boat.  No RFHP grant monies will be used for any administrative services.</w:t>
      </w:r>
      <w:r w:rsidRPr="006F7CED">
        <w:rPr>
          <w:rFonts w:ascii="Times New Roman" w:eastAsia="Calibri" w:hAnsi="Times New Roman" w:cs="Times New Roman"/>
          <w:sz w:val="24"/>
        </w:rPr>
        <w:t xml:space="preserve"> </w:t>
      </w:r>
    </w:p>
    <w:p w14:paraId="06AF7921" w14:textId="77777777" w:rsidR="006F7CED" w:rsidRPr="006F7CED" w:rsidRDefault="006F7CED" w:rsidP="006F7CED">
      <w:pPr>
        <w:spacing w:after="0" w:line="276" w:lineRule="auto"/>
        <w:ind w:left="360"/>
        <w:rPr>
          <w:rFonts w:ascii="Times New Roman" w:eastAsia="Calibri" w:hAnsi="Times New Roman" w:cs="Times New Roman"/>
          <w:sz w:val="24"/>
        </w:rPr>
      </w:pPr>
    </w:p>
    <w:p w14:paraId="14C69D80" w14:textId="77777777" w:rsidR="006F7CED" w:rsidRPr="006F7CED" w:rsidRDefault="006F7CED" w:rsidP="006F7CED">
      <w:pPr>
        <w:spacing w:after="0" w:line="276" w:lineRule="auto"/>
        <w:ind w:left="360"/>
        <w:rPr>
          <w:rFonts w:ascii="Times New Roman" w:eastAsia="Calibri" w:hAnsi="Times New Roman" w:cs="Times New Roman"/>
          <w:sz w:val="24"/>
        </w:rPr>
      </w:pPr>
      <w:r w:rsidRPr="006F7CED">
        <w:rPr>
          <w:rFonts w:ascii="Times New Roman" w:eastAsia="Calibri" w:hAnsi="Times New Roman" w:cs="Times New Roman"/>
          <w:sz w:val="24"/>
        </w:rPr>
        <w:t>Direct RFHP grant funding ($50,000) will be used for:</w:t>
      </w:r>
    </w:p>
    <w:p w14:paraId="229503AB" w14:textId="77777777" w:rsidR="006F7CED" w:rsidRPr="006F7CED" w:rsidRDefault="006F7CED" w:rsidP="006F7CED">
      <w:pPr>
        <w:spacing w:after="0" w:line="276" w:lineRule="auto"/>
        <w:rPr>
          <w:rFonts w:ascii="Times New Roman" w:eastAsia="Calibri" w:hAnsi="Times New Roman" w:cs="Times New Roman"/>
          <w:sz w:val="24"/>
        </w:rPr>
      </w:pPr>
    </w:p>
    <w:p w14:paraId="49BA6FE1"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w:t>
      </w:r>
      <w:proofErr w:type="gramStart"/>
      <w:r w:rsidRPr="006F7CED">
        <w:rPr>
          <w:rFonts w:ascii="Times New Roman" w:eastAsia="Calibri" w:hAnsi="Times New Roman" w:cs="Times New Roman"/>
          <w:sz w:val="24"/>
        </w:rPr>
        <w:t>15,000  A</w:t>
      </w:r>
      <w:proofErr w:type="gramEnd"/>
      <w:r w:rsidRPr="006F7CED">
        <w:rPr>
          <w:rFonts w:ascii="Times New Roman" w:eastAsia="Calibri" w:hAnsi="Times New Roman" w:cs="Times New Roman"/>
          <w:sz w:val="24"/>
        </w:rPr>
        <w:t xml:space="preserve"> variety of construction materials will be purchased to build custom fish habitat structures using volunteer labor for assembly to the maximum extent possible.</w:t>
      </w:r>
    </w:p>
    <w:p w14:paraId="1062E824"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w:t>
      </w:r>
      <w:proofErr w:type="gramStart"/>
      <w:r w:rsidRPr="006F7CED">
        <w:rPr>
          <w:rFonts w:ascii="Times New Roman" w:eastAsia="Calibri" w:hAnsi="Times New Roman" w:cs="Times New Roman"/>
          <w:sz w:val="24"/>
        </w:rPr>
        <w:t>6,000  Plant</w:t>
      </w:r>
      <w:proofErr w:type="gramEnd"/>
      <w:r w:rsidRPr="006F7CED">
        <w:rPr>
          <w:rFonts w:ascii="Times New Roman" w:eastAsia="Calibri" w:hAnsi="Times New Roman" w:cs="Times New Roman"/>
          <w:sz w:val="24"/>
        </w:rPr>
        <w:t xml:space="preserve"> enclosures will be constructed to prevent herbivore predation following the guidance in the WOTS assessment performed by Lynde Dodd, USACE.</w:t>
      </w:r>
    </w:p>
    <w:p w14:paraId="3D705D55"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 xml:space="preserve">$5,000   Plant propagation materials, seeds and plant enclosure materials will be purchased as needed at the beginning of the grant period up to $5000.  A greenhouse ($10,000) has already been purchased by Cochiti Project USACE with fans and supplies purchased using a 2020 AFTCO grant ($5,000) and Sun Country Outdoors in-kind support. The greenhouse will be used to culture both aquatic natives and containerized plants suitable for revegetation at restoration and revegetation sites.  </w:t>
      </w:r>
    </w:p>
    <w:p w14:paraId="1AB95ED2"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$12,000 Commercial artificial fish habitat and fish attractors for specific applications to increase angler support and catch per unit effort.</w:t>
      </w:r>
    </w:p>
    <w:p w14:paraId="54776911"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$2,000 Anchor materials and hardware will be purchased to ensure that fish habitat structures constructed from juniper driftwood timbers do not drift into the dam structure as advised by dam operations.</w:t>
      </w:r>
    </w:p>
    <w:p w14:paraId="040695A9"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w:t>
      </w:r>
      <w:proofErr w:type="gramStart"/>
      <w:r w:rsidRPr="006F7CED">
        <w:rPr>
          <w:rFonts w:ascii="Times New Roman" w:eastAsia="Calibri" w:hAnsi="Times New Roman" w:cs="Times New Roman"/>
          <w:sz w:val="24"/>
        </w:rPr>
        <w:t>5,000  Floating</w:t>
      </w:r>
      <w:proofErr w:type="gramEnd"/>
      <w:r w:rsidRPr="006F7CED">
        <w:rPr>
          <w:rFonts w:ascii="Times New Roman" w:eastAsia="Calibri" w:hAnsi="Times New Roman" w:cs="Times New Roman"/>
          <w:sz w:val="24"/>
        </w:rPr>
        <w:t xml:space="preserve"> plant propagation mat construction materials and/or locally constructed floating “chinampas”  will be purchased to facilitate stake (pole planting) production.  Best practices from the New Mexico Elephant Butte and Carlsbad Lake projects will be used to determine the best route for collection and propagation of willows and cottonwoods.  This will also bolster the educational hands-on participation of the youth groups with similar fixtures at the Shady Lakes education center.</w:t>
      </w:r>
    </w:p>
    <w:p w14:paraId="0BA817C4"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$5,000 Pond liner and other materials used to eradicate Eurasian watermilfoil and to clear and enhance spawning areas in the “Galisteo channel”.</w:t>
      </w:r>
    </w:p>
    <w:p w14:paraId="4AA4637D" w14:textId="77777777" w:rsidR="006F7CED" w:rsidRPr="006F7CED" w:rsidRDefault="006F7CED" w:rsidP="006F7CED">
      <w:pPr>
        <w:spacing w:after="0" w:line="276" w:lineRule="auto"/>
        <w:rPr>
          <w:rFonts w:ascii="Times New Roman" w:eastAsia="Calibri" w:hAnsi="Times New Roman" w:cs="Times New Roman"/>
          <w:sz w:val="24"/>
        </w:rPr>
      </w:pPr>
      <w:proofErr w:type="spellStart"/>
      <w:proofErr w:type="gramStart"/>
      <w:r w:rsidRPr="006F7CED">
        <w:rPr>
          <w:rFonts w:ascii="Times New Roman" w:eastAsia="Calibri" w:hAnsi="Times New Roman" w:cs="Times New Roman"/>
          <w:sz w:val="24"/>
        </w:rPr>
        <w:lastRenderedPageBreak/>
        <w:t>Non federal</w:t>
      </w:r>
      <w:proofErr w:type="spellEnd"/>
      <w:proofErr w:type="gramEnd"/>
      <w:r w:rsidRPr="006F7CED">
        <w:rPr>
          <w:rFonts w:ascii="Times New Roman" w:eastAsia="Calibri" w:hAnsi="Times New Roman" w:cs="Times New Roman"/>
          <w:sz w:val="24"/>
        </w:rPr>
        <w:t xml:space="preserve"> RFHP grant budget components include:</w:t>
      </w:r>
    </w:p>
    <w:p w14:paraId="1F898F79"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szCs w:val="24"/>
        </w:rPr>
        <w:t>$11,000 Concrete culvert pipes not suitable for construction purposes, known as “seconds”, will be donated by Rinker Materials at a cost of $5000 plus a shipping charge of $300/load.  These pipes will be transported into the lake and installed using a habitat pontoon supplied by Sun Country Outdoors. $500 cash for fuel and $2500 in-kind services</w:t>
      </w:r>
    </w:p>
    <w:p w14:paraId="7B51DF5C"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 xml:space="preserve">$1000 Five trail cameras (Browning Dark Ops Pro) and accessories will be purchased by Sun Country Outdoors for monitoring the bank fishing site and nearshore fish habitat structures. Each camera and associated accessories </w:t>
      </w:r>
      <w:proofErr w:type="gramStart"/>
      <w:r w:rsidRPr="006F7CED">
        <w:rPr>
          <w:rFonts w:ascii="Times New Roman" w:eastAsia="Calibri" w:hAnsi="Times New Roman" w:cs="Times New Roman"/>
          <w:sz w:val="24"/>
        </w:rPr>
        <w:t>is</w:t>
      </w:r>
      <w:proofErr w:type="gramEnd"/>
      <w:r w:rsidRPr="006F7CED">
        <w:rPr>
          <w:rFonts w:ascii="Times New Roman" w:eastAsia="Calibri" w:hAnsi="Times New Roman" w:cs="Times New Roman"/>
          <w:sz w:val="24"/>
        </w:rPr>
        <w:t xml:space="preserve"> estimated to cost $200.</w:t>
      </w:r>
    </w:p>
    <w:p w14:paraId="0EF2B46D"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$6000 Technical services from Sun Country Outdoors and New Mexico Wildlife Federation to develop fisheries restoration plans, educational materials, plant propagation guides, and grant writing support/services, and partnership development.</w:t>
      </w:r>
    </w:p>
    <w:p w14:paraId="10007193"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$50,000 cash raised through grants and partner donation/fundraisers will be needed to pay for material transportation, work-day safety supplies, disposable supplies, habitat barges, rental equipment, prototype materials, baseline monitoring services, and field collection/propagation of native plants such as collection of Gooding’s willows from Santa Rosa Lake (USACE) or Conoco Pond (BLM).</w:t>
      </w:r>
    </w:p>
    <w:p w14:paraId="7C11BBD0"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$2000 Habitat Pontoon deployment and operation.  Includes the transport and operation of the Elephant Butte Adapt-a-Cove Pontoon to the site and temporary installation of two additional pontoons to accommodate the heavier fish habitat loads like the concrete culvert pipe.  The pontoon boat must be transported approximately 500 miles round trip per use.</w:t>
      </w:r>
    </w:p>
    <w:p w14:paraId="4F5F093B" w14:textId="77777777" w:rsidR="006F7CED" w:rsidRPr="006F7CED" w:rsidRDefault="006F7CED" w:rsidP="006F7CED">
      <w:pPr>
        <w:numPr>
          <w:ilvl w:val="0"/>
          <w:numId w:val="1"/>
        </w:numPr>
        <w:spacing w:after="0" w:line="276" w:lineRule="auto"/>
        <w:contextualSpacing/>
        <w:rPr>
          <w:rFonts w:ascii="Times New Roman" w:eastAsia="Calibri" w:hAnsi="Times New Roman" w:cs="Times New Roman"/>
          <w:sz w:val="24"/>
        </w:rPr>
      </w:pPr>
      <w:r w:rsidRPr="006F7CED">
        <w:rPr>
          <w:rFonts w:ascii="Times New Roman" w:eastAsia="Calibri" w:hAnsi="Times New Roman" w:cs="Times New Roman"/>
          <w:sz w:val="24"/>
        </w:rPr>
        <w:t>$6000 Volunteer labor will be needed to construct fish habitat, deploy habitat, collect plants, construct plant enclosures, plant plants, etc.  This will be a major component of the in-kind contributions of all partners.</w:t>
      </w:r>
    </w:p>
    <w:p w14:paraId="0BF20137" w14:textId="77777777" w:rsidR="006F7CED" w:rsidRPr="006F7CED" w:rsidRDefault="006F7CED" w:rsidP="006F7CED">
      <w:pPr>
        <w:spacing w:after="0" w:line="276" w:lineRule="auto"/>
        <w:rPr>
          <w:rFonts w:ascii="Times New Roman" w:eastAsia="Calibri" w:hAnsi="Times New Roman" w:cs="Times New Roman"/>
          <w:sz w:val="24"/>
        </w:rPr>
      </w:pPr>
    </w:p>
    <w:p w14:paraId="27D9FB65" w14:textId="708E0EE8" w:rsidR="006F7CED" w:rsidRDefault="006F7CED" w:rsidP="006F7CED">
      <w:pPr>
        <w:spacing w:after="0" w:line="276" w:lineRule="auto"/>
        <w:rPr>
          <w:rFonts w:ascii="Times New Roman" w:hAnsi="Times New Roman" w:cs="Times New Roman"/>
          <w:sz w:val="24"/>
        </w:rPr>
      </w:pPr>
    </w:p>
    <w:p w14:paraId="14DEC37C" w14:textId="77777777" w:rsidR="006F7CED" w:rsidRPr="00DA6E0C" w:rsidRDefault="006F7CED" w:rsidP="006F7CED">
      <w:pPr>
        <w:spacing w:after="0" w:line="276" w:lineRule="auto"/>
        <w:rPr>
          <w:rFonts w:ascii="Times New Roman" w:hAnsi="Times New Roman" w:cs="Times New Roman"/>
          <w:sz w:val="24"/>
        </w:rPr>
      </w:pPr>
    </w:p>
    <w:p w14:paraId="21DBD935" w14:textId="77777777" w:rsidR="00DE6793" w:rsidRDefault="006F7CED"/>
    <w:sectPr w:rsidR="00DE6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73C6"/>
    <w:multiLevelType w:val="hybridMultilevel"/>
    <w:tmpl w:val="0FA6BF14"/>
    <w:lvl w:ilvl="0" w:tplc="7CB0ED14">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D"/>
    <w:rsid w:val="0002594A"/>
    <w:rsid w:val="006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0588F"/>
  <w15:chartTrackingRefBased/>
  <w15:docId w15:val="{319C45B5-55E7-497D-813C-5F402E02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Conway</dc:creator>
  <cp:keywords/>
  <dc:description/>
  <cp:lastModifiedBy>Earl Conway</cp:lastModifiedBy>
  <cp:revision>1</cp:revision>
  <dcterms:created xsi:type="dcterms:W3CDTF">2021-05-01T03:22:00Z</dcterms:created>
  <dcterms:modified xsi:type="dcterms:W3CDTF">2021-05-01T03:28:00Z</dcterms:modified>
</cp:coreProperties>
</file>